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BD7" w:rsidRPr="00B806C9" w:rsidRDefault="00003BD7" w:rsidP="00B806C9">
      <w:pPr>
        <w:pStyle w:val="NoSpacing"/>
        <w:jc w:val="both"/>
        <w:rPr>
          <w:b/>
          <w:szCs w:val="24"/>
        </w:rPr>
      </w:pPr>
      <w:r w:rsidRPr="00B806C9">
        <w:rPr>
          <w:b/>
          <w:szCs w:val="24"/>
        </w:rPr>
        <w:t>C.G. TOMMY</w:t>
      </w:r>
    </w:p>
    <w:p w:rsidR="00003BD7" w:rsidRPr="00B806C9" w:rsidRDefault="00003BD7" w:rsidP="00B806C9">
      <w:pPr>
        <w:pStyle w:val="NoSpacing"/>
        <w:jc w:val="both"/>
        <w:rPr>
          <w:b/>
          <w:szCs w:val="24"/>
        </w:rPr>
      </w:pPr>
    </w:p>
    <w:p w:rsidR="00003BD7" w:rsidRPr="00B806C9" w:rsidRDefault="00003BD7" w:rsidP="00B806C9">
      <w:pPr>
        <w:pStyle w:val="NoSpacing"/>
        <w:jc w:val="both"/>
        <w:rPr>
          <w:b/>
          <w:szCs w:val="24"/>
        </w:rPr>
      </w:pPr>
      <w:r w:rsidRPr="00B806C9">
        <w:rPr>
          <w:b/>
          <w:szCs w:val="24"/>
        </w:rPr>
        <w:t>Versus</w:t>
      </w:r>
    </w:p>
    <w:p w:rsidR="00003BD7" w:rsidRPr="00B806C9" w:rsidRDefault="00003BD7" w:rsidP="00B806C9">
      <w:pPr>
        <w:pStyle w:val="NoSpacing"/>
        <w:jc w:val="both"/>
        <w:rPr>
          <w:b/>
          <w:szCs w:val="24"/>
        </w:rPr>
      </w:pPr>
    </w:p>
    <w:p w:rsidR="00003BD7" w:rsidRPr="00B806C9" w:rsidRDefault="00003BD7" w:rsidP="00B806C9">
      <w:pPr>
        <w:pStyle w:val="NoSpacing"/>
        <w:jc w:val="both"/>
        <w:rPr>
          <w:b/>
          <w:szCs w:val="24"/>
        </w:rPr>
      </w:pPr>
      <w:r w:rsidRPr="00B806C9">
        <w:rPr>
          <w:b/>
          <w:szCs w:val="24"/>
        </w:rPr>
        <w:t>MICHAEL JOHN GUNN</w:t>
      </w:r>
    </w:p>
    <w:p w:rsidR="00003BD7" w:rsidRPr="00B806C9" w:rsidRDefault="00003BD7" w:rsidP="00B806C9">
      <w:pPr>
        <w:pStyle w:val="NoSpacing"/>
        <w:jc w:val="both"/>
        <w:rPr>
          <w:b/>
          <w:szCs w:val="24"/>
        </w:rPr>
      </w:pPr>
    </w:p>
    <w:p w:rsidR="00003BD7" w:rsidRPr="00B806C9" w:rsidRDefault="00003BD7" w:rsidP="00B806C9">
      <w:pPr>
        <w:pStyle w:val="NoSpacing"/>
        <w:jc w:val="both"/>
        <w:rPr>
          <w:b/>
          <w:szCs w:val="24"/>
        </w:rPr>
      </w:pPr>
      <w:r w:rsidRPr="00B806C9">
        <w:rPr>
          <w:b/>
          <w:szCs w:val="24"/>
        </w:rPr>
        <w:t>And</w:t>
      </w:r>
    </w:p>
    <w:p w:rsidR="00003BD7" w:rsidRPr="00B806C9" w:rsidRDefault="00003BD7" w:rsidP="00B806C9">
      <w:pPr>
        <w:pStyle w:val="NoSpacing"/>
        <w:jc w:val="both"/>
        <w:rPr>
          <w:b/>
          <w:szCs w:val="24"/>
        </w:rPr>
      </w:pPr>
    </w:p>
    <w:p w:rsidR="00003BD7" w:rsidRPr="00B806C9" w:rsidRDefault="00003BD7" w:rsidP="00B806C9">
      <w:pPr>
        <w:pStyle w:val="NoSpacing"/>
        <w:jc w:val="both"/>
        <w:rPr>
          <w:b/>
          <w:szCs w:val="24"/>
        </w:rPr>
      </w:pPr>
      <w:r w:rsidRPr="00B806C9">
        <w:rPr>
          <w:b/>
          <w:szCs w:val="24"/>
        </w:rPr>
        <w:t>LINDY GUNN</w:t>
      </w:r>
    </w:p>
    <w:p w:rsidR="00003BD7" w:rsidRPr="00B806C9" w:rsidRDefault="00003BD7" w:rsidP="00B806C9">
      <w:pPr>
        <w:pStyle w:val="NoSpacing"/>
        <w:jc w:val="both"/>
        <w:rPr>
          <w:b/>
          <w:szCs w:val="24"/>
        </w:rPr>
      </w:pPr>
    </w:p>
    <w:p w:rsidR="00003BD7" w:rsidRPr="00B806C9" w:rsidRDefault="00003BD7" w:rsidP="00B806C9">
      <w:pPr>
        <w:pStyle w:val="NoSpacing"/>
        <w:jc w:val="both"/>
        <w:rPr>
          <w:szCs w:val="24"/>
        </w:rPr>
      </w:pPr>
      <w:r w:rsidRPr="00B806C9">
        <w:rPr>
          <w:szCs w:val="24"/>
        </w:rPr>
        <w:t>IN THE HIGH COURT OF ZIMBABWE</w:t>
      </w:r>
    </w:p>
    <w:p w:rsidR="00003BD7" w:rsidRPr="00B806C9" w:rsidRDefault="00003BD7" w:rsidP="00B806C9">
      <w:pPr>
        <w:pStyle w:val="NoSpacing"/>
        <w:jc w:val="both"/>
        <w:rPr>
          <w:szCs w:val="24"/>
        </w:rPr>
      </w:pPr>
      <w:r w:rsidRPr="00B806C9">
        <w:rPr>
          <w:szCs w:val="24"/>
        </w:rPr>
        <w:t>MAKONESE &amp; MOYO JJ</w:t>
      </w:r>
    </w:p>
    <w:p w:rsidR="00003BD7" w:rsidRPr="00B806C9" w:rsidRDefault="00003BD7" w:rsidP="00B806C9">
      <w:pPr>
        <w:pStyle w:val="NoSpacing"/>
        <w:jc w:val="both"/>
        <w:rPr>
          <w:szCs w:val="24"/>
        </w:rPr>
      </w:pPr>
      <w:r w:rsidRPr="00B806C9">
        <w:rPr>
          <w:szCs w:val="24"/>
        </w:rPr>
        <w:t>BULAWAYO 11 FEBRUARY 2019</w:t>
      </w:r>
    </w:p>
    <w:p w:rsidR="00003BD7" w:rsidRPr="00B806C9" w:rsidRDefault="00003BD7" w:rsidP="00B806C9">
      <w:pPr>
        <w:pStyle w:val="NoSpacing"/>
        <w:jc w:val="both"/>
        <w:rPr>
          <w:szCs w:val="24"/>
        </w:rPr>
      </w:pPr>
    </w:p>
    <w:p w:rsidR="00003BD7" w:rsidRPr="00B806C9" w:rsidRDefault="00003BD7" w:rsidP="00B806C9">
      <w:pPr>
        <w:pStyle w:val="NoSpacing"/>
        <w:jc w:val="both"/>
        <w:rPr>
          <w:b/>
          <w:szCs w:val="24"/>
        </w:rPr>
      </w:pPr>
      <w:r w:rsidRPr="00B806C9">
        <w:rPr>
          <w:b/>
          <w:szCs w:val="24"/>
        </w:rPr>
        <w:t>Civil Appeal</w:t>
      </w:r>
    </w:p>
    <w:p w:rsidR="00003BD7" w:rsidRPr="00B806C9" w:rsidRDefault="00003BD7" w:rsidP="00B806C9">
      <w:pPr>
        <w:pStyle w:val="NoSpacing"/>
        <w:jc w:val="both"/>
        <w:rPr>
          <w:b/>
          <w:szCs w:val="24"/>
        </w:rPr>
      </w:pPr>
    </w:p>
    <w:p w:rsidR="00003BD7" w:rsidRPr="00B806C9" w:rsidRDefault="00003BD7" w:rsidP="00B806C9">
      <w:pPr>
        <w:pStyle w:val="NoSpacing"/>
        <w:jc w:val="both"/>
        <w:rPr>
          <w:szCs w:val="24"/>
        </w:rPr>
      </w:pPr>
      <w:r w:rsidRPr="00B806C9">
        <w:rPr>
          <w:i/>
          <w:szCs w:val="24"/>
        </w:rPr>
        <w:t xml:space="preserve">D. </w:t>
      </w:r>
      <w:proofErr w:type="spellStart"/>
      <w:r w:rsidRPr="00B806C9">
        <w:rPr>
          <w:i/>
          <w:szCs w:val="24"/>
        </w:rPr>
        <w:t>Dube</w:t>
      </w:r>
      <w:proofErr w:type="spellEnd"/>
      <w:r w:rsidRPr="00B806C9">
        <w:rPr>
          <w:szCs w:val="24"/>
        </w:rPr>
        <w:t xml:space="preserve"> for the applicant</w:t>
      </w:r>
    </w:p>
    <w:p w:rsidR="00003BD7" w:rsidRPr="00B806C9" w:rsidRDefault="00003BD7" w:rsidP="00B806C9">
      <w:pPr>
        <w:pStyle w:val="NoSpacing"/>
        <w:jc w:val="both"/>
        <w:rPr>
          <w:szCs w:val="24"/>
        </w:rPr>
      </w:pPr>
      <w:r w:rsidRPr="00B806C9">
        <w:rPr>
          <w:i/>
          <w:szCs w:val="24"/>
        </w:rPr>
        <w:t xml:space="preserve">S. </w:t>
      </w:r>
      <w:proofErr w:type="spellStart"/>
      <w:r w:rsidRPr="00B806C9">
        <w:rPr>
          <w:i/>
          <w:szCs w:val="24"/>
        </w:rPr>
        <w:t>Tshumele</w:t>
      </w:r>
      <w:proofErr w:type="spellEnd"/>
      <w:r w:rsidRPr="00B806C9">
        <w:rPr>
          <w:szCs w:val="24"/>
        </w:rPr>
        <w:t xml:space="preserve"> for the respondents</w:t>
      </w:r>
    </w:p>
    <w:p w:rsidR="0054317D" w:rsidRPr="00B806C9" w:rsidRDefault="00003BD7" w:rsidP="00B806C9">
      <w:pPr>
        <w:jc w:val="both"/>
        <w:rPr>
          <w:szCs w:val="24"/>
        </w:rPr>
      </w:pPr>
      <w:r w:rsidRPr="00B806C9">
        <w:rPr>
          <w:szCs w:val="24"/>
        </w:rPr>
        <w:tab/>
      </w:r>
      <w:r w:rsidRPr="00B806C9">
        <w:rPr>
          <w:b/>
          <w:szCs w:val="24"/>
        </w:rPr>
        <w:t>MAKONESE J:</w:t>
      </w:r>
      <w:r w:rsidRPr="00B806C9">
        <w:rPr>
          <w:b/>
          <w:szCs w:val="24"/>
        </w:rPr>
        <w:tab/>
      </w:r>
      <w:r w:rsidRPr="00B806C9">
        <w:rPr>
          <w:szCs w:val="24"/>
        </w:rPr>
        <w:t>This is an appeal against the judgment of the Magistrates’ Court sitting at Bulawayo on the 15</w:t>
      </w:r>
      <w:r w:rsidRPr="00B806C9">
        <w:rPr>
          <w:szCs w:val="24"/>
          <w:vertAlign w:val="superscript"/>
        </w:rPr>
        <w:t>th</w:t>
      </w:r>
      <w:r w:rsidRPr="00B806C9">
        <w:rPr>
          <w:szCs w:val="24"/>
        </w:rPr>
        <w:t xml:space="preserve"> February 2019.</w:t>
      </w:r>
    </w:p>
    <w:p w:rsidR="00003BD7" w:rsidRPr="00B806C9" w:rsidRDefault="00003BD7" w:rsidP="00B806C9">
      <w:pPr>
        <w:jc w:val="both"/>
        <w:rPr>
          <w:szCs w:val="24"/>
        </w:rPr>
      </w:pPr>
      <w:r w:rsidRPr="00B806C9">
        <w:rPr>
          <w:szCs w:val="24"/>
        </w:rPr>
        <w:tab/>
        <w:t xml:space="preserve">The background to the case is that the respondents instituted action in the Magistrates’ Court seeking </w:t>
      </w:r>
      <w:r w:rsidRPr="00B806C9">
        <w:rPr>
          <w:i/>
          <w:szCs w:val="24"/>
        </w:rPr>
        <w:t>inter alia</w:t>
      </w:r>
      <w:r w:rsidRPr="00B806C9">
        <w:rPr>
          <w:szCs w:val="24"/>
        </w:rPr>
        <w:t xml:space="preserve"> the eviction of the appellant and payment of arrear rates in respect of an immovable property known as 4 </w:t>
      </w:r>
      <w:proofErr w:type="spellStart"/>
      <w:r w:rsidRPr="00B806C9">
        <w:rPr>
          <w:szCs w:val="24"/>
        </w:rPr>
        <w:t>Cloc</w:t>
      </w:r>
      <w:r w:rsidR="00B806C9" w:rsidRPr="00B806C9">
        <w:rPr>
          <w:szCs w:val="24"/>
        </w:rPr>
        <w:t>o</w:t>
      </w:r>
      <w:r w:rsidRPr="00B806C9">
        <w:rPr>
          <w:szCs w:val="24"/>
        </w:rPr>
        <w:t>lon</w:t>
      </w:r>
      <w:proofErr w:type="spellEnd"/>
      <w:r w:rsidRPr="00B806C9">
        <w:rPr>
          <w:szCs w:val="24"/>
        </w:rPr>
        <w:t xml:space="preserve"> Road, Burnside, </w:t>
      </w:r>
      <w:proofErr w:type="gramStart"/>
      <w:r w:rsidRPr="00B806C9">
        <w:rPr>
          <w:szCs w:val="24"/>
        </w:rPr>
        <w:t>Bulawayo</w:t>
      </w:r>
      <w:proofErr w:type="gramEnd"/>
      <w:r w:rsidRPr="00B806C9">
        <w:rPr>
          <w:szCs w:val="24"/>
        </w:rPr>
        <w:t>.  The appellant defended the matter.  The matter was set down for a pre-trial conference.  The appellant and her legal practitioner failed to attend court on the date of the pre-trial con</w:t>
      </w:r>
      <w:r w:rsidR="00B806C9" w:rsidRPr="00B806C9">
        <w:rPr>
          <w:szCs w:val="24"/>
        </w:rPr>
        <w:t>ference.  The respondent applie</w:t>
      </w:r>
      <w:r w:rsidRPr="00B806C9">
        <w:rPr>
          <w:szCs w:val="24"/>
        </w:rPr>
        <w:t>d for and obtained leave to file an application to strike out the applicant’s defence.  The application was made and the order was granted.  The appellant has appealed against the judgment of the magistrate striking of</w:t>
      </w:r>
      <w:r w:rsidR="00B806C9" w:rsidRPr="00B806C9">
        <w:rPr>
          <w:szCs w:val="24"/>
        </w:rPr>
        <w:t>f the appellant’s defence.</w:t>
      </w:r>
    </w:p>
    <w:p w:rsidR="00003BD7" w:rsidRPr="00B806C9" w:rsidRDefault="00003BD7" w:rsidP="00B806C9">
      <w:pPr>
        <w:jc w:val="both"/>
        <w:rPr>
          <w:szCs w:val="24"/>
        </w:rPr>
      </w:pPr>
      <w:r w:rsidRPr="00B806C9">
        <w:rPr>
          <w:szCs w:val="24"/>
        </w:rPr>
        <w:tab/>
        <w:t>The respondents filed an application for leave pending appeal.  The application was duly opposed.  The application was set down for hearing and granted in favour of the respondents.  The respondents perceive the issue raised for determination as the following:</w:t>
      </w:r>
    </w:p>
    <w:p w:rsidR="00833D9F" w:rsidRPr="00B806C9" w:rsidRDefault="00003BD7" w:rsidP="00B806C9">
      <w:pPr>
        <w:pStyle w:val="ListParagraph"/>
        <w:numPr>
          <w:ilvl w:val="0"/>
          <w:numId w:val="1"/>
        </w:numPr>
        <w:jc w:val="both"/>
        <w:rPr>
          <w:szCs w:val="24"/>
        </w:rPr>
      </w:pPr>
      <w:r w:rsidRPr="00B806C9">
        <w:rPr>
          <w:szCs w:val="24"/>
        </w:rPr>
        <w:t>Whether the order being appealed against is appealable.</w:t>
      </w:r>
    </w:p>
    <w:p w:rsidR="00833D9F" w:rsidRDefault="00003BD7" w:rsidP="00B806C9">
      <w:pPr>
        <w:ind w:firstLine="720"/>
        <w:jc w:val="both"/>
        <w:rPr>
          <w:szCs w:val="24"/>
        </w:rPr>
      </w:pPr>
      <w:r w:rsidRPr="00B806C9">
        <w:rPr>
          <w:szCs w:val="24"/>
        </w:rPr>
        <w:lastRenderedPageBreak/>
        <w:t xml:space="preserve">It is common cause that the notice of appeal filed under case number HCA 15/18 was noted against the decision of the court </w:t>
      </w:r>
      <w:r w:rsidRPr="00B806C9">
        <w:rPr>
          <w:i/>
          <w:szCs w:val="24"/>
        </w:rPr>
        <w:t>a quo</w:t>
      </w:r>
      <w:r w:rsidRPr="00B806C9">
        <w:rPr>
          <w:szCs w:val="24"/>
        </w:rPr>
        <w:t xml:space="preserve"> granting leave to execute and order pending appeal.  It is an established principle of our law that no appeal shall lie against an order for leave to execute pending appeal as the said order is interlocutory in nature.  It does not give a final determination of</w:t>
      </w:r>
      <w:r w:rsidR="00833D9F" w:rsidRPr="00B806C9">
        <w:rPr>
          <w:szCs w:val="24"/>
        </w:rPr>
        <w:t xml:space="preserve"> the matter.</w:t>
      </w:r>
      <w:r w:rsidR="008D2C5A">
        <w:rPr>
          <w:szCs w:val="24"/>
        </w:rPr>
        <w:t xml:space="preserve"> In </w:t>
      </w:r>
      <w:proofErr w:type="spellStart"/>
      <w:r w:rsidR="008D2C5A" w:rsidRPr="006A4A00">
        <w:rPr>
          <w:i/>
          <w:szCs w:val="24"/>
        </w:rPr>
        <w:t>Gillespies</w:t>
      </w:r>
      <w:proofErr w:type="spellEnd"/>
      <w:r w:rsidR="008D2C5A" w:rsidRPr="006A4A00">
        <w:rPr>
          <w:i/>
          <w:szCs w:val="24"/>
        </w:rPr>
        <w:t xml:space="preserve"> Monumental Works </w:t>
      </w:r>
      <w:r w:rsidR="006A4A00" w:rsidRPr="006A4A00">
        <w:rPr>
          <w:i/>
          <w:szCs w:val="24"/>
        </w:rPr>
        <w:t>(</w:t>
      </w:r>
      <w:r w:rsidR="008D2C5A" w:rsidRPr="006A4A00">
        <w:rPr>
          <w:i/>
          <w:szCs w:val="24"/>
        </w:rPr>
        <w:t>Pvt</w:t>
      </w:r>
      <w:r w:rsidR="006A4A00" w:rsidRPr="006A4A00">
        <w:rPr>
          <w:i/>
          <w:szCs w:val="24"/>
        </w:rPr>
        <w:t>)</w:t>
      </w:r>
      <w:r w:rsidR="008D2C5A" w:rsidRPr="006A4A00">
        <w:rPr>
          <w:i/>
          <w:szCs w:val="24"/>
        </w:rPr>
        <w:t xml:space="preserve"> Ltd v Zimbabwe Granite</w:t>
      </w:r>
      <w:r w:rsidR="008D2C5A">
        <w:rPr>
          <w:szCs w:val="24"/>
        </w:rPr>
        <w:t xml:space="preserve"> </w:t>
      </w:r>
      <w:r w:rsidR="008D2C5A" w:rsidRPr="006A4A00">
        <w:rPr>
          <w:i/>
          <w:szCs w:val="24"/>
        </w:rPr>
        <w:t xml:space="preserve">Quarries </w:t>
      </w:r>
      <w:r w:rsidR="006A4A00" w:rsidRPr="006A4A00">
        <w:rPr>
          <w:i/>
          <w:szCs w:val="24"/>
        </w:rPr>
        <w:t>(</w:t>
      </w:r>
      <w:r w:rsidR="008D2C5A" w:rsidRPr="006A4A00">
        <w:rPr>
          <w:i/>
          <w:szCs w:val="24"/>
        </w:rPr>
        <w:t>Pvt</w:t>
      </w:r>
      <w:r w:rsidR="006A4A00" w:rsidRPr="006A4A00">
        <w:rPr>
          <w:i/>
          <w:szCs w:val="24"/>
        </w:rPr>
        <w:t>)</w:t>
      </w:r>
      <w:r w:rsidR="008D2C5A">
        <w:rPr>
          <w:szCs w:val="24"/>
        </w:rPr>
        <w:t xml:space="preserve"> </w:t>
      </w:r>
      <w:r w:rsidR="006A4A00">
        <w:rPr>
          <w:szCs w:val="24"/>
        </w:rPr>
        <w:t xml:space="preserve"> </w:t>
      </w:r>
      <w:r w:rsidR="008D2C5A">
        <w:rPr>
          <w:szCs w:val="24"/>
        </w:rPr>
        <w:t xml:space="preserve"> </w:t>
      </w:r>
      <w:r w:rsidR="008D2C5A" w:rsidRPr="006A4A00">
        <w:rPr>
          <w:i/>
          <w:szCs w:val="24"/>
        </w:rPr>
        <w:t>Ltd</w:t>
      </w:r>
      <w:r w:rsidR="008D2C5A">
        <w:rPr>
          <w:szCs w:val="24"/>
        </w:rPr>
        <w:t xml:space="preserve"> </w:t>
      </w:r>
      <w:r w:rsidR="006A4A00">
        <w:rPr>
          <w:szCs w:val="24"/>
        </w:rPr>
        <w:t>1997 2 436 it was held that;</w:t>
      </w:r>
    </w:p>
    <w:p w:rsidR="006A4A00" w:rsidRPr="00B806C9" w:rsidRDefault="006A4A00" w:rsidP="00B806C9">
      <w:pPr>
        <w:ind w:firstLine="720"/>
        <w:jc w:val="both"/>
        <w:rPr>
          <w:szCs w:val="24"/>
        </w:rPr>
      </w:pPr>
      <w:r w:rsidRPr="006A4A00">
        <w:rPr>
          <w:i/>
          <w:szCs w:val="24"/>
        </w:rPr>
        <w:t>“An appeal against an order of leave to execute an order of ejectment pending appeal was</w:t>
      </w:r>
      <w:r>
        <w:rPr>
          <w:szCs w:val="24"/>
        </w:rPr>
        <w:t xml:space="preserve"> </w:t>
      </w:r>
      <w:r w:rsidRPr="006A4A00">
        <w:rPr>
          <w:i/>
          <w:szCs w:val="24"/>
        </w:rPr>
        <w:t>invalid as the order did not have a final or definitive effect on the main appeal.”</w:t>
      </w:r>
    </w:p>
    <w:p w:rsidR="00003BD7" w:rsidRPr="00B806C9" w:rsidRDefault="00003BD7" w:rsidP="00B806C9">
      <w:pPr>
        <w:ind w:firstLine="720"/>
        <w:jc w:val="both"/>
        <w:rPr>
          <w:szCs w:val="24"/>
        </w:rPr>
      </w:pPr>
      <w:r w:rsidRPr="00B806C9">
        <w:rPr>
          <w:szCs w:val="24"/>
        </w:rPr>
        <w:t xml:space="preserve">In any event, the appeal is hopelessly </w:t>
      </w:r>
      <w:r w:rsidR="00833D9F" w:rsidRPr="00B806C9">
        <w:rPr>
          <w:szCs w:val="24"/>
        </w:rPr>
        <w:t>without merit and a gross abuse of court process.  1</w:t>
      </w:r>
      <w:r w:rsidR="00833D9F" w:rsidRPr="00B806C9">
        <w:rPr>
          <w:szCs w:val="24"/>
          <w:vertAlign w:val="superscript"/>
        </w:rPr>
        <w:t>st</w:t>
      </w:r>
      <w:r w:rsidR="00833D9F" w:rsidRPr="00B806C9">
        <w:rPr>
          <w:szCs w:val="24"/>
        </w:rPr>
        <w:t xml:space="preserve"> respondent is the registered owner of 4 </w:t>
      </w:r>
      <w:proofErr w:type="spellStart"/>
      <w:r w:rsidR="00833D9F" w:rsidRPr="00B806C9">
        <w:rPr>
          <w:szCs w:val="24"/>
        </w:rPr>
        <w:t>Clocolon</w:t>
      </w:r>
      <w:proofErr w:type="spellEnd"/>
      <w:r w:rsidR="00833D9F" w:rsidRPr="00B806C9">
        <w:rPr>
          <w:szCs w:val="24"/>
        </w:rPr>
        <w:t xml:space="preserve"> Road, Burnside, </w:t>
      </w:r>
      <w:proofErr w:type="gramStart"/>
      <w:r w:rsidR="00833D9F" w:rsidRPr="00B806C9">
        <w:rPr>
          <w:szCs w:val="24"/>
        </w:rPr>
        <w:t>Bulawayo</w:t>
      </w:r>
      <w:proofErr w:type="gramEnd"/>
      <w:r w:rsidR="00833D9F" w:rsidRPr="00B806C9">
        <w:rPr>
          <w:szCs w:val="24"/>
        </w:rPr>
        <w:t>.  The appellant has been in occupation of the property since 2004.  During the course of appellant’s stay at the premises she incurred rates arrears on the property amounting to US$1 500 as at 4</w:t>
      </w:r>
      <w:r w:rsidR="00833D9F" w:rsidRPr="00B806C9">
        <w:rPr>
          <w:szCs w:val="24"/>
          <w:vertAlign w:val="superscript"/>
        </w:rPr>
        <w:t>th</w:t>
      </w:r>
      <w:r w:rsidR="0064126F">
        <w:rPr>
          <w:szCs w:val="24"/>
        </w:rPr>
        <w:t xml:space="preserve"> December 2016.  Summon</w:t>
      </w:r>
      <w:r w:rsidR="00975D10">
        <w:rPr>
          <w:szCs w:val="24"/>
        </w:rPr>
        <w:t xml:space="preserve"> </w:t>
      </w:r>
      <w:r w:rsidR="00833D9F" w:rsidRPr="00B806C9">
        <w:rPr>
          <w:szCs w:val="24"/>
        </w:rPr>
        <w:t>were issued against the appellant seeking an order for payment of arrear rates and eviction from the property together with costs of suit.  The app</w:t>
      </w:r>
      <w:r w:rsidR="000769CA">
        <w:rPr>
          <w:szCs w:val="24"/>
        </w:rPr>
        <w:t>ellant raised spurious</w:t>
      </w:r>
      <w:r w:rsidR="00833D9F" w:rsidRPr="00B806C9">
        <w:rPr>
          <w:szCs w:val="24"/>
        </w:rPr>
        <w:t xml:space="preserve"> defences and sought to cling to the property at all costs.  The magistrate in the court </w:t>
      </w:r>
      <w:r w:rsidR="00833D9F" w:rsidRPr="00B806C9">
        <w:rPr>
          <w:i/>
          <w:szCs w:val="24"/>
        </w:rPr>
        <w:t>a quo</w:t>
      </w:r>
      <w:r w:rsidR="00833D9F" w:rsidRPr="00B806C9">
        <w:rPr>
          <w:szCs w:val="24"/>
        </w:rPr>
        <w:t xml:space="preserve"> in granting the application came to the conclusion that the respondents would suffer irreparable harm by the continued occupation of the premises by the appellant.  The trial magistrate held that the appeal by the appellant was frivolous and only meant to delay execution of a judgment properly obtained.  The magistrate proceeded to grant the application for leave to execute pending appeal as it satisfied all the requirements of the law.</w:t>
      </w:r>
    </w:p>
    <w:p w:rsidR="00833D9F" w:rsidRPr="00B806C9" w:rsidRDefault="00833D9F" w:rsidP="00B806C9">
      <w:pPr>
        <w:ind w:firstLine="720"/>
        <w:jc w:val="both"/>
        <w:rPr>
          <w:szCs w:val="24"/>
        </w:rPr>
      </w:pPr>
      <w:r w:rsidRPr="00B806C9">
        <w:rPr>
          <w:szCs w:val="24"/>
        </w:rPr>
        <w:t>We are satisfied that this appeal has no merit and accordingly, the appeal is dismissed with costs</w:t>
      </w:r>
      <w:r w:rsidR="0000269C" w:rsidRPr="00B806C9">
        <w:rPr>
          <w:szCs w:val="24"/>
        </w:rPr>
        <w:t>.</w:t>
      </w:r>
    </w:p>
    <w:p w:rsidR="00EE56A3" w:rsidRDefault="00EE56A3" w:rsidP="00B806C9">
      <w:pPr>
        <w:ind w:firstLine="720"/>
        <w:jc w:val="both"/>
        <w:rPr>
          <w:szCs w:val="24"/>
        </w:rPr>
      </w:pPr>
    </w:p>
    <w:p w:rsidR="00B806C9" w:rsidRPr="00B806C9" w:rsidRDefault="00B806C9" w:rsidP="00B806C9">
      <w:pPr>
        <w:ind w:firstLine="720"/>
        <w:jc w:val="both"/>
        <w:rPr>
          <w:szCs w:val="24"/>
        </w:rPr>
      </w:pPr>
      <w:r w:rsidRPr="00B806C9">
        <w:rPr>
          <w:szCs w:val="24"/>
        </w:rPr>
        <w:tab/>
      </w:r>
      <w:r w:rsidRPr="00B806C9">
        <w:rPr>
          <w:szCs w:val="24"/>
        </w:rPr>
        <w:tab/>
      </w:r>
      <w:proofErr w:type="spellStart"/>
      <w:r w:rsidRPr="00B806C9">
        <w:rPr>
          <w:szCs w:val="24"/>
        </w:rPr>
        <w:t>Moyo</w:t>
      </w:r>
      <w:proofErr w:type="spellEnd"/>
      <w:r w:rsidRPr="00B806C9">
        <w:rPr>
          <w:szCs w:val="24"/>
        </w:rPr>
        <w:t xml:space="preserve"> J …………………………………..I agree</w:t>
      </w:r>
    </w:p>
    <w:p w:rsidR="00B806C9" w:rsidRPr="00B806C9" w:rsidRDefault="00B806C9" w:rsidP="00B806C9">
      <w:pPr>
        <w:pStyle w:val="NoSpacing"/>
        <w:jc w:val="both"/>
        <w:rPr>
          <w:szCs w:val="24"/>
        </w:rPr>
      </w:pPr>
      <w:proofErr w:type="spellStart"/>
      <w:proofErr w:type="gramStart"/>
      <w:r w:rsidRPr="00B806C9">
        <w:rPr>
          <w:i/>
          <w:szCs w:val="24"/>
        </w:rPr>
        <w:t>Mathonsi</w:t>
      </w:r>
      <w:proofErr w:type="spellEnd"/>
      <w:r w:rsidRPr="00B806C9">
        <w:rPr>
          <w:i/>
          <w:szCs w:val="24"/>
        </w:rPr>
        <w:t xml:space="preserve"> </w:t>
      </w:r>
      <w:proofErr w:type="spellStart"/>
      <w:r w:rsidRPr="00B806C9">
        <w:rPr>
          <w:i/>
          <w:szCs w:val="24"/>
        </w:rPr>
        <w:t>Ncube</w:t>
      </w:r>
      <w:proofErr w:type="spellEnd"/>
      <w:r w:rsidRPr="00B806C9">
        <w:rPr>
          <w:i/>
          <w:szCs w:val="24"/>
        </w:rPr>
        <w:t xml:space="preserve"> Law Chambers</w:t>
      </w:r>
      <w:r w:rsidRPr="00B806C9">
        <w:rPr>
          <w:szCs w:val="24"/>
        </w:rPr>
        <w:t>.</w:t>
      </w:r>
      <w:proofErr w:type="gramEnd"/>
      <w:r w:rsidRPr="00B806C9">
        <w:rPr>
          <w:szCs w:val="24"/>
        </w:rPr>
        <w:t xml:space="preserve"> Applicant’s legal practitioners</w:t>
      </w:r>
    </w:p>
    <w:p w:rsidR="0000269C" w:rsidRPr="00B806C9" w:rsidRDefault="00B806C9" w:rsidP="00EE56A3">
      <w:pPr>
        <w:pStyle w:val="NoSpacing"/>
        <w:jc w:val="both"/>
        <w:rPr>
          <w:szCs w:val="24"/>
        </w:rPr>
      </w:pPr>
      <w:r w:rsidRPr="00B806C9">
        <w:rPr>
          <w:i/>
          <w:szCs w:val="24"/>
        </w:rPr>
        <w:t xml:space="preserve">Messrs </w:t>
      </w:r>
      <w:proofErr w:type="spellStart"/>
      <w:r w:rsidRPr="00B806C9">
        <w:rPr>
          <w:i/>
          <w:szCs w:val="24"/>
        </w:rPr>
        <w:t>Dube</w:t>
      </w:r>
      <w:proofErr w:type="spellEnd"/>
      <w:r w:rsidRPr="00B806C9">
        <w:rPr>
          <w:i/>
          <w:szCs w:val="24"/>
        </w:rPr>
        <w:t xml:space="preserve">-Banda, </w:t>
      </w:r>
      <w:proofErr w:type="spellStart"/>
      <w:r w:rsidRPr="00B806C9">
        <w:rPr>
          <w:i/>
          <w:szCs w:val="24"/>
        </w:rPr>
        <w:t>Nzarayapenga</w:t>
      </w:r>
      <w:proofErr w:type="spellEnd"/>
      <w:r w:rsidRPr="00B806C9">
        <w:rPr>
          <w:i/>
          <w:szCs w:val="24"/>
        </w:rPr>
        <w:t xml:space="preserve"> &amp; Partners</w:t>
      </w:r>
      <w:r w:rsidRPr="00B806C9">
        <w:rPr>
          <w:szCs w:val="24"/>
        </w:rPr>
        <w:t>, respondent’s legal practitioners</w:t>
      </w:r>
    </w:p>
    <w:sectPr w:rsidR="0000269C" w:rsidRPr="00B806C9" w:rsidSect="0054317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0D1" w:rsidRDefault="009860D1" w:rsidP="00B806C9">
      <w:pPr>
        <w:spacing w:before="0" w:after="0" w:line="240" w:lineRule="auto"/>
      </w:pPr>
      <w:r>
        <w:separator/>
      </w:r>
    </w:p>
  </w:endnote>
  <w:endnote w:type="continuationSeparator" w:id="1">
    <w:p w:rsidR="009860D1" w:rsidRDefault="009860D1" w:rsidP="00B806C9">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0D1" w:rsidRDefault="009860D1" w:rsidP="00B806C9">
      <w:pPr>
        <w:spacing w:before="0" w:after="0" w:line="240" w:lineRule="auto"/>
      </w:pPr>
      <w:r>
        <w:separator/>
      </w:r>
    </w:p>
  </w:footnote>
  <w:footnote w:type="continuationSeparator" w:id="1">
    <w:p w:rsidR="009860D1" w:rsidRDefault="009860D1" w:rsidP="00B806C9">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72052"/>
      <w:docPartObj>
        <w:docPartGallery w:val="Page Numbers (Top of Page)"/>
        <w:docPartUnique/>
      </w:docPartObj>
    </w:sdtPr>
    <w:sdtContent>
      <w:p w:rsidR="00B806C9" w:rsidRDefault="001A78B6">
        <w:pPr>
          <w:pStyle w:val="Header"/>
          <w:jc w:val="right"/>
        </w:pPr>
        <w:fldSimple w:instr=" PAGE   \* MERGEFORMAT ">
          <w:r w:rsidR="00EE56A3">
            <w:rPr>
              <w:noProof/>
            </w:rPr>
            <w:t>2</w:t>
          </w:r>
        </w:fldSimple>
      </w:p>
      <w:p w:rsidR="00B806C9" w:rsidRDefault="00B806C9" w:rsidP="00B806C9">
        <w:pPr>
          <w:pStyle w:val="NoSpacing"/>
          <w:ind w:left="7920"/>
        </w:pPr>
        <w:r>
          <w:t xml:space="preserve">        HB 24/19</w:t>
        </w:r>
      </w:p>
      <w:p w:rsidR="00B806C9" w:rsidRDefault="00B806C9" w:rsidP="00B806C9">
        <w:pPr>
          <w:pStyle w:val="NoSpacing"/>
          <w:ind w:left="7920"/>
        </w:pPr>
        <w:r>
          <w:t xml:space="preserve">     HCA 15/18</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7233D"/>
    <w:multiLevelType w:val="hybridMultilevel"/>
    <w:tmpl w:val="154A1346"/>
    <w:lvl w:ilvl="0" w:tplc="2092069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003BD7"/>
    <w:rsid w:val="0000269C"/>
    <w:rsid w:val="00003BD7"/>
    <w:rsid w:val="000769CA"/>
    <w:rsid w:val="001A78B6"/>
    <w:rsid w:val="001D126B"/>
    <w:rsid w:val="002C7F8A"/>
    <w:rsid w:val="003A3365"/>
    <w:rsid w:val="003E5BAA"/>
    <w:rsid w:val="00477B02"/>
    <w:rsid w:val="004D20A8"/>
    <w:rsid w:val="0054317D"/>
    <w:rsid w:val="00637F49"/>
    <w:rsid w:val="0064126F"/>
    <w:rsid w:val="0068662E"/>
    <w:rsid w:val="006A03C9"/>
    <w:rsid w:val="006A4A00"/>
    <w:rsid w:val="006E3A09"/>
    <w:rsid w:val="00701C30"/>
    <w:rsid w:val="007B49A6"/>
    <w:rsid w:val="007D0B26"/>
    <w:rsid w:val="007D2790"/>
    <w:rsid w:val="00833D9F"/>
    <w:rsid w:val="008A7672"/>
    <w:rsid w:val="008C3209"/>
    <w:rsid w:val="008D2C5A"/>
    <w:rsid w:val="00952C70"/>
    <w:rsid w:val="00975D10"/>
    <w:rsid w:val="009860D1"/>
    <w:rsid w:val="009D7CF3"/>
    <w:rsid w:val="009E5C1A"/>
    <w:rsid w:val="00A50BC8"/>
    <w:rsid w:val="00B806C9"/>
    <w:rsid w:val="00C61900"/>
    <w:rsid w:val="00D20B4C"/>
    <w:rsid w:val="00E10C27"/>
    <w:rsid w:val="00EC4846"/>
    <w:rsid w:val="00EE56A3"/>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B4C"/>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ListParagraph">
    <w:name w:val="List Paragraph"/>
    <w:basedOn w:val="Normal"/>
    <w:uiPriority w:val="34"/>
    <w:qFormat/>
    <w:rsid w:val="00003BD7"/>
    <w:pPr>
      <w:ind w:left="720"/>
      <w:contextualSpacing/>
    </w:pPr>
  </w:style>
  <w:style w:type="paragraph" w:styleId="Header">
    <w:name w:val="header"/>
    <w:basedOn w:val="Normal"/>
    <w:link w:val="HeaderChar"/>
    <w:uiPriority w:val="99"/>
    <w:unhideWhenUsed/>
    <w:rsid w:val="00B806C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806C9"/>
    <w:rPr>
      <w:rFonts w:ascii="Times New Roman" w:hAnsi="Times New Roman"/>
      <w:sz w:val="24"/>
    </w:rPr>
  </w:style>
  <w:style w:type="paragraph" w:styleId="Footer">
    <w:name w:val="footer"/>
    <w:basedOn w:val="Normal"/>
    <w:link w:val="FooterChar"/>
    <w:uiPriority w:val="99"/>
    <w:semiHidden/>
    <w:unhideWhenUsed/>
    <w:rsid w:val="00B806C9"/>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B806C9"/>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553152125">
      <w:bodyDiv w:val="1"/>
      <w:marLeft w:val="0"/>
      <w:marRight w:val="0"/>
      <w:marTop w:val="0"/>
      <w:marBottom w:val="0"/>
      <w:divBdr>
        <w:top w:val="none" w:sz="0" w:space="0" w:color="auto"/>
        <w:left w:val="none" w:sz="0" w:space="0" w:color="auto"/>
        <w:bottom w:val="none" w:sz="0" w:space="0" w:color="auto"/>
        <w:right w:val="none" w:sz="0" w:space="0" w:color="auto"/>
      </w:divBdr>
    </w:div>
    <w:div w:id="169996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sabawu</cp:lastModifiedBy>
  <cp:revision>9</cp:revision>
  <dcterms:created xsi:type="dcterms:W3CDTF">2019-02-13T13:47:00Z</dcterms:created>
  <dcterms:modified xsi:type="dcterms:W3CDTF">2019-02-15T08:35:00Z</dcterms:modified>
</cp:coreProperties>
</file>