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A08B52" w14:textId="65D0D459" w:rsidR="00D47D1A" w:rsidRPr="00A5794A" w:rsidRDefault="00D47D1A" w:rsidP="00D47D1A">
      <w:pPr>
        <w:spacing w:after="0" w:line="240" w:lineRule="auto"/>
        <w:jc w:val="both"/>
        <w:rPr>
          <w:rFonts w:ascii="Times New Roman" w:hAnsi="Times New Roman" w:cs="Times New Roman"/>
          <w:sz w:val="24"/>
          <w:szCs w:val="24"/>
          <w:lang w:val="en-GB"/>
        </w:rPr>
      </w:pPr>
      <w:bookmarkStart w:id="0" w:name="_GoBack"/>
      <w:bookmarkEnd w:id="0"/>
      <w:r>
        <w:rPr>
          <w:rFonts w:ascii="Times New Roman" w:hAnsi="Times New Roman" w:cs="Times New Roman"/>
          <w:sz w:val="24"/>
          <w:szCs w:val="24"/>
          <w:lang w:val="en-GB"/>
        </w:rPr>
        <w:t>SPITZ</w:t>
      </w:r>
      <w:r w:rsidR="00636D93">
        <w:rPr>
          <w:rFonts w:ascii="Times New Roman" w:hAnsi="Times New Roman" w:cs="Times New Roman"/>
          <w:sz w:val="24"/>
          <w:szCs w:val="24"/>
          <w:lang w:val="en-GB"/>
        </w:rPr>
        <w:t>K</w:t>
      </w:r>
      <w:r>
        <w:rPr>
          <w:rFonts w:ascii="Times New Roman" w:hAnsi="Times New Roman" w:cs="Times New Roman"/>
          <w:sz w:val="24"/>
          <w:szCs w:val="24"/>
          <w:lang w:val="en-GB"/>
        </w:rPr>
        <w:t>OP FARM RESIDENTS ASSOCIATION</w:t>
      </w:r>
    </w:p>
    <w:p w14:paraId="190D92BF" w14:textId="77777777" w:rsidR="00D47D1A" w:rsidRPr="00A5794A" w:rsidRDefault="00D47D1A" w:rsidP="00D47D1A">
      <w:pPr>
        <w:spacing w:after="0" w:line="240" w:lineRule="auto"/>
        <w:jc w:val="both"/>
        <w:rPr>
          <w:rFonts w:ascii="Times New Roman" w:hAnsi="Times New Roman" w:cs="Times New Roman"/>
          <w:sz w:val="24"/>
          <w:szCs w:val="24"/>
          <w:lang w:val="en-GB"/>
        </w:rPr>
      </w:pPr>
      <w:r w:rsidRPr="00A5794A">
        <w:rPr>
          <w:rFonts w:ascii="Times New Roman" w:hAnsi="Times New Roman" w:cs="Times New Roman"/>
          <w:sz w:val="24"/>
          <w:szCs w:val="24"/>
          <w:lang w:val="en-GB"/>
        </w:rPr>
        <w:t xml:space="preserve">versus </w:t>
      </w:r>
    </w:p>
    <w:p w14:paraId="38C36794" w14:textId="2F9B7C0C" w:rsidR="00D47D1A" w:rsidRDefault="00D47D1A" w:rsidP="00D47D1A">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DIANA CATHERINE RODRIGUES </w:t>
      </w:r>
    </w:p>
    <w:p w14:paraId="494F7B5B" w14:textId="653C97B9" w:rsidR="00D47D1A" w:rsidRDefault="00D47D1A" w:rsidP="00D47D1A">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and</w:t>
      </w:r>
    </w:p>
    <w:p w14:paraId="1FC93ECB" w14:textId="2453F756" w:rsidR="00D47D1A" w:rsidRDefault="00D47D1A" w:rsidP="00D47D1A">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REGISTRAR OF DEEDS N.O</w:t>
      </w:r>
    </w:p>
    <w:p w14:paraId="108BFD24" w14:textId="50BD2A3C" w:rsidR="00D47D1A" w:rsidRDefault="00D47D1A" w:rsidP="00677088">
      <w:pPr>
        <w:tabs>
          <w:tab w:val="left" w:pos="1335"/>
        </w:tabs>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and</w:t>
      </w:r>
      <w:r w:rsidR="00677088">
        <w:rPr>
          <w:rFonts w:ascii="Times New Roman" w:hAnsi="Times New Roman" w:cs="Times New Roman"/>
          <w:sz w:val="24"/>
          <w:szCs w:val="24"/>
          <w:lang w:val="en-GB"/>
        </w:rPr>
        <w:tab/>
      </w:r>
    </w:p>
    <w:p w14:paraId="255081C5" w14:textId="2F7EDEC9" w:rsidR="00D47D1A" w:rsidRDefault="00D47D1A" w:rsidP="00D47D1A">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UREBAI RODRIGUES</w:t>
      </w:r>
    </w:p>
    <w:p w14:paraId="70477929" w14:textId="5E0648D9" w:rsidR="00D47D1A" w:rsidRDefault="00D47D1A" w:rsidP="00D47D1A">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and </w:t>
      </w:r>
    </w:p>
    <w:p w14:paraId="43D0A7AD" w14:textId="36B0FC3F" w:rsidR="00D47D1A" w:rsidRDefault="00D47D1A" w:rsidP="00D47D1A">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TINASHE MANANZVA</w:t>
      </w:r>
    </w:p>
    <w:p w14:paraId="3B696977" w14:textId="77777777" w:rsidR="00D47D1A" w:rsidRDefault="00D47D1A" w:rsidP="00D47D1A">
      <w:pPr>
        <w:spacing w:after="0" w:line="240" w:lineRule="auto"/>
        <w:jc w:val="both"/>
        <w:rPr>
          <w:rFonts w:ascii="Times New Roman" w:hAnsi="Times New Roman" w:cs="Times New Roman"/>
          <w:sz w:val="24"/>
          <w:szCs w:val="24"/>
          <w:lang w:val="en-GB"/>
        </w:rPr>
      </w:pPr>
    </w:p>
    <w:p w14:paraId="55FFC5C2" w14:textId="77777777" w:rsidR="00D47D1A" w:rsidRPr="00A5794A" w:rsidRDefault="00D47D1A" w:rsidP="00D47D1A">
      <w:pPr>
        <w:spacing w:after="0" w:line="240" w:lineRule="auto"/>
        <w:jc w:val="both"/>
        <w:rPr>
          <w:rFonts w:ascii="Times New Roman" w:hAnsi="Times New Roman" w:cs="Times New Roman"/>
          <w:sz w:val="24"/>
          <w:szCs w:val="24"/>
          <w:lang w:val="en-GB"/>
        </w:rPr>
      </w:pPr>
    </w:p>
    <w:p w14:paraId="505280E9" w14:textId="77777777" w:rsidR="00D47D1A" w:rsidRPr="00A5794A" w:rsidRDefault="00D47D1A" w:rsidP="00D47D1A">
      <w:pPr>
        <w:spacing w:after="0" w:line="240" w:lineRule="auto"/>
        <w:jc w:val="both"/>
        <w:rPr>
          <w:rFonts w:ascii="Times New Roman" w:hAnsi="Times New Roman" w:cs="Times New Roman"/>
          <w:sz w:val="24"/>
          <w:szCs w:val="24"/>
          <w:lang w:val="en-GB"/>
        </w:rPr>
      </w:pPr>
    </w:p>
    <w:p w14:paraId="082857E5" w14:textId="77777777" w:rsidR="00D47D1A" w:rsidRPr="00A5794A" w:rsidRDefault="00D47D1A" w:rsidP="00D47D1A">
      <w:pPr>
        <w:spacing w:after="0" w:line="240" w:lineRule="auto"/>
        <w:jc w:val="both"/>
        <w:rPr>
          <w:rFonts w:ascii="Times New Roman" w:hAnsi="Times New Roman" w:cs="Times New Roman"/>
          <w:sz w:val="24"/>
          <w:szCs w:val="24"/>
          <w:lang w:val="en-GB"/>
        </w:rPr>
      </w:pPr>
      <w:r w:rsidRPr="00A5794A">
        <w:rPr>
          <w:rFonts w:ascii="Times New Roman" w:hAnsi="Times New Roman" w:cs="Times New Roman"/>
          <w:sz w:val="24"/>
          <w:szCs w:val="24"/>
          <w:lang w:val="en-GB"/>
        </w:rPr>
        <w:t>HIGH COURT OF ZIMBABWE</w:t>
      </w:r>
    </w:p>
    <w:p w14:paraId="0EC0993A" w14:textId="77777777" w:rsidR="00D47D1A" w:rsidRPr="005C521C" w:rsidRDefault="00D47D1A" w:rsidP="00D47D1A">
      <w:pPr>
        <w:spacing w:after="0" w:line="240" w:lineRule="auto"/>
        <w:jc w:val="both"/>
        <w:rPr>
          <w:rFonts w:ascii="Times New Roman" w:hAnsi="Times New Roman" w:cs="Times New Roman"/>
          <w:b/>
          <w:bCs/>
          <w:sz w:val="24"/>
          <w:szCs w:val="24"/>
          <w:lang w:val="en-GB"/>
        </w:rPr>
      </w:pPr>
      <w:r w:rsidRPr="005C521C">
        <w:rPr>
          <w:rFonts w:ascii="Times New Roman" w:hAnsi="Times New Roman" w:cs="Times New Roman"/>
          <w:b/>
          <w:bCs/>
          <w:sz w:val="24"/>
          <w:szCs w:val="24"/>
          <w:lang w:val="en-GB"/>
        </w:rPr>
        <w:t>TAKUVA J</w:t>
      </w:r>
    </w:p>
    <w:p w14:paraId="0DC2FFEB" w14:textId="29E58645" w:rsidR="00D47D1A" w:rsidRDefault="00D47D1A" w:rsidP="00D47D1A">
      <w:pPr>
        <w:spacing w:after="0" w:line="240" w:lineRule="auto"/>
        <w:jc w:val="both"/>
        <w:rPr>
          <w:rFonts w:ascii="Times New Roman" w:hAnsi="Times New Roman" w:cs="Times New Roman"/>
          <w:sz w:val="24"/>
          <w:szCs w:val="24"/>
          <w:lang w:val="en-GB"/>
        </w:rPr>
      </w:pPr>
      <w:r w:rsidRPr="00A5794A">
        <w:rPr>
          <w:rFonts w:ascii="Times New Roman" w:hAnsi="Times New Roman" w:cs="Times New Roman"/>
          <w:sz w:val="24"/>
          <w:szCs w:val="24"/>
          <w:lang w:val="en-GB"/>
        </w:rPr>
        <w:t xml:space="preserve">HARARE, </w:t>
      </w:r>
      <w:r w:rsidR="00B83783">
        <w:rPr>
          <w:rFonts w:ascii="Times New Roman" w:hAnsi="Times New Roman" w:cs="Times New Roman"/>
          <w:sz w:val="24"/>
          <w:szCs w:val="24"/>
          <w:lang w:val="en-GB"/>
        </w:rPr>
        <w:t xml:space="preserve">30 October 2025 and </w:t>
      </w:r>
      <w:r w:rsidR="00FA01D5">
        <w:rPr>
          <w:rFonts w:ascii="Times New Roman" w:hAnsi="Times New Roman" w:cs="Times New Roman"/>
          <w:sz w:val="24"/>
          <w:szCs w:val="24"/>
          <w:lang w:val="en-GB"/>
        </w:rPr>
        <w:t>13 March</w:t>
      </w:r>
      <w:r w:rsidR="00B83783">
        <w:rPr>
          <w:rFonts w:ascii="Times New Roman" w:hAnsi="Times New Roman" w:cs="Times New Roman"/>
          <w:sz w:val="24"/>
          <w:szCs w:val="24"/>
          <w:lang w:val="en-GB"/>
        </w:rPr>
        <w:t xml:space="preserve"> 2026</w:t>
      </w:r>
    </w:p>
    <w:p w14:paraId="0CE0968B" w14:textId="77777777" w:rsidR="00D47D1A" w:rsidRDefault="00D47D1A" w:rsidP="00D47D1A">
      <w:pPr>
        <w:spacing w:after="0" w:line="240" w:lineRule="auto"/>
        <w:jc w:val="both"/>
        <w:rPr>
          <w:rFonts w:ascii="Times New Roman" w:hAnsi="Times New Roman" w:cs="Times New Roman"/>
          <w:sz w:val="24"/>
          <w:szCs w:val="24"/>
          <w:lang w:val="en-GB"/>
        </w:rPr>
      </w:pPr>
    </w:p>
    <w:p w14:paraId="1EFC0081" w14:textId="77777777" w:rsidR="00D47D1A" w:rsidRPr="00A5794A" w:rsidRDefault="00D47D1A" w:rsidP="00D47D1A">
      <w:pPr>
        <w:spacing w:after="0" w:line="240" w:lineRule="auto"/>
        <w:jc w:val="both"/>
        <w:rPr>
          <w:rFonts w:ascii="Times New Roman" w:hAnsi="Times New Roman" w:cs="Times New Roman"/>
          <w:sz w:val="24"/>
          <w:szCs w:val="24"/>
          <w:lang w:val="en-GB"/>
        </w:rPr>
      </w:pPr>
    </w:p>
    <w:p w14:paraId="44AC1C92" w14:textId="77777777" w:rsidR="00D47D1A" w:rsidRPr="00A5794A" w:rsidRDefault="00D47D1A" w:rsidP="00D47D1A">
      <w:pPr>
        <w:spacing w:after="0" w:line="240" w:lineRule="auto"/>
        <w:jc w:val="both"/>
        <w:rPr>
          <w:rFonts w:ascii="Times New Roman" w:hAnsi="Times New Roman" w:cs="Times New Roman"/>
          <w:b/>
          <w:bCs/>
          <w:sz w:val="24"/>
          <w:szCs w:val="24"/>
          <w:lang w:val="en-GB"/>
        </w:rPr>
      </w:pPr>
    </w:p>
    <w:p w14:paraId="19D0E05D" w14:textId="607D927C" w:rsidR="00D47D1A" w:rsidRDefault="00B83783" w:rsidP="00D47D1A">
      <w:pPr>
        <w:spacing w:after="0" w:line="24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Application for Leave To Appeal</w:t>
      </w:r>
    </w:p>
    <w:p w14:paraId="7D3C02A8" w14:textId="77777777" w:rsidR="00D47D1A" w:rsidRDefault="00D47D1A" w:rsidP="00D47D1A">
      <w:pPr>
        <w:spacing w:after="0" w:line="240" w:lineRule="auto"/>
        <w:jc w:val="both"/>
        <w:rPr>
          <w:rFonts w:ascii="Times New Roman" w:hAnsi="Times New Roman" w:cs="Times New Roman"/>
          <w:b/>
          <w:bCs/>
          <w:sz w:val="24"/>
          <w:szCs w:val="24"/>
          <w:lang w:val="en-GB"/>
        </w:rPr>
      </w:pPr>
    </w:p>
    <w:p w14:paraId="023EF40D" w14:textId="77777777" w:rsidR="00D47D1A" w:rsidRDefault="00D47D1A" w:rsidP="00D47D1A">
      <w:pPr>
        <w:spacing w:after="0" w:line="240" w:lineRule="auto"/>
        <w:jc w:val="both"/>
        <w:rPr>
          <w:rFonts w:ascii="Times New Roman" w:hAnsi="Times New Roman" w:cs="Times New Roman"/>
          <w:b/>
          <w:bCs/>
          <w:sz w:val="24"/>
          <w:szCs w:val="24"/>
          <w:lang w:val="en-GB"/>
        </w:rPr>
      </w:pPr>
    </w:p>
    <w:p w14:paraId="44254481" w14:textId="77777777" w:rsidR="00D47D1A" w:rsidRDefault="00D47D1A" w:rsidP="00D47D1A">
      <w:pPr>
        <w:spacing w:after="0" w:line="240" w:lineRule="auto"/>
        <w:jc w:val="both"/>
        <w:rPr>
          <w:rFonts w:ascii="Times New Roman" w:hAnsi="Times New Roman" w:cs="Times New Roman"/>
          <w:b/>
          <w:bCs/>
          <w:sz w:val="24"/>
          <w:szCs w:val="24"/>
          <w:lang w:val="en-GB"/>
        </w:rPr>
      </w:pPr>
    </w:p>
    <w:p w14:paraId="64C1E207" w14:textId="285D676B" w:rsidR="00D47D1A" w:rsidRPr="00A5794A" w:rsidRDefault="00B83783" w:rsidP="00D47D1A">
      <w:pPr>
        <w:spacing w:after="0" w:line="240" w:lineRule="auto"/>
        <w:jc w:val="both"/>
        <w:rPr>
          <w:rFonts w:ascii="Times New Roman" w:hAnsi="Times New Roman" w:cs="Times New Roman"/>
          <w:sz w:val="24"/>
          <w:szCs w:val="24"/>
          <w:lang w:val="en-GB"/>
        </w:rPr>
      </w:pPr>
      <w:r>
        <w:rPr>
          <w:rFonts w:ascii="Times New Roman" w:hAnsi="Times New Roman" w:cs="Times New Roman"/>
          <w:i/>
          <w:iCs/>
          <w:sz w:val="24"/>
          <w:szCs w:val="24"/>
          <w:lang w:val="en-GB"/>
        </w:rPr>
        <w:t>Artmore Chinoyevedza</w:t>
      </w:r>
      <w:r w:rsidR="00D47D1A" w:rsidRPr="00A5794A">
        <w:rPr>
          <w:rFonts w:ascii="Times New Roman" w:hAnsi="Times New Roman" w:cs="Times New Roman"/>
          <w:sz w:val="24"/>
          <w:szCs w:val="24"/>
          <w:lang w:val="en-GB"/>
        </w:rPr>
        <w:t>, for the applicant</w:t>
      </w:r>
    </w:p>
    <w:p w14:paraId="7D091D3A" w14:textId="7A356694" w:rsidR="00D47D1A" w:rsidRDefault="00B83783" w:rsidP="00D47D1A">
      <w:pPr>
        <w:spacing w:after="0" w:line="240" w:lineRule="auto"/>
        <w:jc w:val="both"/>
        <w:rPr>
          <w:rFonts w:ascii="Times New Roman" w:hAnsi="Times New Roman" w:cs="Times New Roman"/>
          <w:sz w:val="24"/>
          <w:szCs w:val="24"/>
          <w:lang w:val="en-GB"/>
        </w:rPr>
      </w:pPr>
      <w:r w:rsidRPr="00B83783">
        <w:rPr>
          <w:rFonts w:ascii="Times New Roman" w:hAnsi="Times New Roman" w:cs="Times New Roman"/>
          <w:sz w:val="24"/>
          <w:szCs w:val="24"/>
          <w:lang w:val="en-GB"/>
        </w:rPr>
        <w:t xml:space="preserve">Adv </w:t>
      </w:r>
      <w:r>
        <w:rPr>
          <w:rFonts w:ascii="Times New Roman" w:hAnsi="Times New Roman" w:cs="Times New Roman"/>
          <w:i/>
          <w:iCs/>
          <w:sz w:val="24"/>
          <w:szCs w:val="24"/>
          <w:lang w:val="en-GB"/>
        </w:rPr>
        <w:t>T Mpofu</w:t>
      </w:r>
      <w:r w:rsidR="00D47D1A" w:rsidRPr="00A5794A">
        <w:rPr>
          <w:rFonts w:ascii="Times New Roman" w:hAnsi="Times New Roman" w:cs="Times New Roman"/>
          <w:sz w:val="24"/>
          <w:szCs w:val="24"/>
          <w:lang w:val="en-GB"/>
        </w:rPr>
        <w:t xml:space="preserve">, for the </w:t>
      </w:r>
      <w:r>
        <w:rPr>
          <w:rFonts w:ascii="Times New Roman" w:hAnsi="Times New Roman" w:cs="Times New Roman"/>
          <w:sz w:val="24"/>
          <w:szCs w:val="24"/>
          <w:lang w:val="en-GB"/>
        </w:rPr>
        <w:t>1</w:t>
      </w:r>
      <w:r w:rsidRPr="00B83783">
        <w:rPr>
          <w:rFonts w:ascii="Times New Roman" w:hAnsi="Times New Roman" w:cs="Times New Roman"/>
          <w:sz w:val="24"/>
          <w:szCs w:val="24"/>
          <w:vertAlign w:val="superscript"/>
          <w:lang w:val="en-GB"/>
        </w:rPr>
        <w:t>st</w:t>
      </w:r>
      <w:r>
        <w:rPr>
          <w:rFonts w:ascii="Times New Roman" w:hAnsi="Times New Roman" w:cs="Times New Roman"/>
          <w:sz w:val="24"/>
          <w:szCs w:val="24"/>
          <w:lang w:val="en-GB"/>
        </w:rPr>
        <w:t xml:space="preserve"> </w:t>
      </w:r>
      <w:r w:rsidR="00D47D1A" w:rsidRPr="00A5794A">
        <w:rPr>
          <w:rFonts w:ascii="Times New Roman" w:hAnsi="Times New Roman" w:cs="Times New Roman"/>
          <w:sz w:val="24"/>
          <w:szCs w:val="24"/>
          <w:lang w:val="en-GB"/>
        </w:rPr>
        <w:t>respondent</w:t>
      </w:r>
    </w:p>
    <w:p w14:paraId="2B7A987A" w14:textId="21DA4D1F" w:rsidR="00B83783" w:rsidRPr="00A5794A" w:rsidRDefault="00B83783" w:rsidP="00D47D1A">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Adv </w:t>
      </w:r>
      <w:r w:rsidRPr="00B83783">
        <w:rPr>
          <w:rFonts w:ascii="Times New Roman" w:hAnsi="Times New Roman" w:cs="Times New Roman"/>
          <w:i/>
          <w:iCs/>
          <w:sz w:val="24"/>
          <w:szCs w:val="24"/>
          <w:lang w:val="en-GB"/>
        </w:rPr>
        <w:t>Zhuwarara</w:t>
      </w:r>
      <w:r>
        <w:rPr>
          <w:rFonts w:ascii="Times New Roman" w:hAnsi="Times New Roman" w:cs="Times New Roman"/>
          <w:sz w:val="24"/>
          <w:szCs w:val="24"/>
          <w:lang w:val="en-GB"/>
        </w:rPr>
        <w:t>, for the 2</w:t>
      </w:r>
      <w:r w:rsidRPr="00B83783">
        <w:rPr>
          <w:rFonts w:ascii="Times New Roman" w:hAnsi="Times New Roman" w:cs="Times New Roman"/>
          <w:sz w:val="24"/>
          <w:szCs w:val="24"/>
          <w:vertAlign w:val="superscript"/>
          <w:lang w:val="en-GB"/>
        </w:rPr>
        <w:t>nd</w:t>
      </w:r>
      <w:r>
        <w:rPr>
          <w:rFonts w:ascii="Times New Roman" w:hAnsi="Times New Roman" w:cs="Times New Roman"/>
          <w:sz w:val="24"/>
          <w:szCs w:val="24"/>
          <w:lang w:val="en-GB"/>
        </w:rPr>
        <w:t>, 3</w:t>
      </w:r>
      <w:r w:rsidRPr="00B83783">
        <w:rPr>
          <w:rFonts w:ascii="Times New Roman" w:hAnsi="Times New Roman" w:cs="Times New Roman"/>
          <w:sz w:val="24"/>
          <w:szCs w:val="24"/>
          <w:vertAlign w:val="superscript"/>
          <w:lang w:val="en-GB"/>
        </w:rPr>
        <w:t>rd</w:t>
      </w:r>
      <w:r>
        <w:rPr>
          <w:rFonts w:ascii="Times New Roman" w:hAnsi="Times New Roman" w:cs="Times New Roman"/>
          <w:sz w:val="24"/>
          <w:szCs w:val="24"/>
          <w:lang w:val="en-GB"/>
        </w:rPr>
        <w:t xml:space="preserve"> and 4</w:t>
      </w:r>
      <w:r w:rsidRPr="00B83783">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respondents</w:t>
      </w:r>
    </w:p>
    <w:p w14:paraId="61B32F7B" w14:textId="77777777" w:rsidR="00D47D1A" w:rsidRPr="00A5794A" w:rsidRDefault="00D47D1A" w:rsidP="00D47D1A">
      <w:pPr>
        <w:spacing w:line="276" w:lineRule="auto"/>
        <w:jc w:val="both"/>
        <w:rPr>
          <w:rFonts w:ascii="Times New Roman" w:hAnsi="Times New Roman" w:cs="Times New Roman"/>
          <w:b/>
          <w:bCs/>
          <w:sz w:val="24"/>
          <w:szCs w:val="24"/>
          <w:lang w:val="en-GB"/>
        </w:rPr>
      </w:pPr>
    </w:p>
    <w:p w14:paraId="323173CD" w14:textId="77777777" w:rsidR="00D47D1A" w:rsidRPr="00A5794A" w:rsidRDefault="00D47D1A" w:rsidP="00D47D1A">
      <w:pPr>
        <w:spacing w:line="276" w:lineRule="auto"/>
        <w:ind w:firstLine="720"/>
        <w:jc w:val="both"/>
        <w:rPr>
          <w:rFonts w:ascii="Times New Roman" w:hAnsi="Times New Roman" w:cs="Times New Roman"/>
          <w:b/>
          <w:bCs/>
          <w:sz w:val="24"/>
          <w:szCs w:val="24"/>
          <w:lang w:val="en-GB"/>
        </w:rPr>
      </w:pPr>
    </w:p>
    <w:p w14:paraId="388E58AF" w14:textId="47ECF90E" w:rsidR="002954B6" w:rsidRDefault="00D47D1A" w:rsidP="00BD2969">
      <w:pPr>
        <w:spacing w:line="360" w:lineRule="auto"/>
        <w:ind w:firstLine="720"/>
        <w:jc w:val="both"/>
        <w:rPr>
          <w:rFonts w:ascii="Times New Roman" w:hAnsi="Times New Roman" w:cs="Times New Roman"/>
          <w:sz w:val="24"/>
          <w:szCs w:val="24"/>
          <w:lang w:val="en-GB"/>
        </w:rPr>
      </w:pPr>
      <w:r w:rsidRPr="00A5794A">
        <w:rPr>
          <w:rFonts w:ascii="Times New Roman" w:hAnsi="Times New Roman" w:cs="Times New Roman"/>
          <w:b/>
          <w:bCs/>
          <w:sz w:val="24"/>
          <w:szCs w:val="24"/>
          <w:lang w:val="en-GB"/>
        </w:rPr>
        <w:t>TAKUVA J:</w:t>
      </w:r>
      <w:r w:rsidR="00B83783">
        <w:rPr>
          <w:rFonts w:ascii="Times New Roman" w:hAnsi="Times New Roman" w:cs="Times New Roman"/>
          <w:b/>
          <w:bCs/>
          <w:sz w:val="24"/>
          <w:szCs w:val="24"/>
          <w:lang w:val="en-GB"/>
        </w:rPr>
        <w:t xml:space="preserve">  </w:t>
      </w:r>
      <w:r w:rsidR="00481634">
        <w:rPr>
          <w:rFonts w:ascii="Times New Roman" w:hAnsi="Times New Roman" w:cs="Times New Roman"/>
          <w:sz w:val="24"/>
          <w:szCs w:val="24"/>
          <w:lang w:val="en-GB"/>
        </w:rPr>
        <w:t xml:space="preserve">This is </w:t>
      </w:r>
      <w:r w:rsidR="00766558">
        <w:rPr>
          <w:rFonts w:ascii="Times New Roman" w:hAnsi="Times New Roman" w:cs="Times New Roman"/>
          <w:sz w:val="24"/>
          <w:szCs w:val="24"/>
          <w:lang w:val="en-GB"/>
        </w:rPr>
        <w:t xml:space="preserve">an application foe leave to appeal to the Supreme Court </w:t>
      </w:r>
      <w:r w:rsidR="00BD2969">
        <w:rPr>
          <w:rFonts w:ascii="Times New Roman" w:hAnsi="Times New Roman" w:cs="Times New Roman"/>
          <w:sz w:val="24"/>
          <w:szCs w:val="24"/>
          <w:lang w:val="en-GB"/>
        </w:rPr>
        <w:t>in terms of s 43(2)(d) of the High Court Act [</w:t>
      </w:r>
      <w:r w:rsidR="00BD2969" w:rsidRPr="00BD2969">
        <w:rPr>
          <w:rFonts w:ascii="Times New Roman" w:hAnsi="Times New Roman" w:cs="Times New Roman"/>
          <w:i/>
          <w:iCs/>
          <w:sz w:val="24"/>
          <w:szCs w:val="24"/>
          <w:lang w:val="en-GB"/>
        </w:rPr>
        <w:t>Chapter 7:06</w:t>
      </w:r>
      <w:r w:rsidR="00BD2969">
        <w:rPr>
          <w:rFonts w:ascii="Times New Roman" w:hAnsi="Times New Roman" w:cs="Times New Roman"/>
          <w:sz w:val="24"/>
          <w:szCs w:val="24"/>
          <w:lang w:val="en-GB"/>
        </w:rPr>
        <w:t xml:space="preserve">] as </w:t>
      </w:r>
      <w:r w:rsidR="00D0102C">
        <w:rPr>
          <w:rFonts w:ascii="Times New Roman" w:hAnsi="Times New Roman" w:cs="Times New Roman"/>
          <w:sz w:val="24"/>
          <w:szCs w:val="24"/>
          <w:lang w:val="en-GB"/>
        </w:rPr>
        <w:t xml:space="preserve">read with r 94 of the High Court Rules 2021.  The appeal is against the judgment of this court wherein </w:t>
      </w:r>
      <w:r w:rsidR="00BD5630">
        <w:rPr>
          <w:rFonts w:ascii="Times New Roman" w:hAnsi="Times New Roman" w:cs="Times New Roman"/>
          <w:sz w:val="24"/>
          <w:szCs w:val="24"/>
          <w:lang w:val="en-GB"/>
        </w:rPr>
        <w:t xml:space="preserve">I granted </w:t>
      </w:r>
      <w:r w:rsidR="002954B6">
        <w:rPr>
          <w:rFonts w:ascii="Times New Roman" w:hAnsi="Times New Roman" w:cs="Times New Roman"/>
          <w:sz w:val="24"/>
          <w:szCs w:val="24"/>
          <w:lang w:val="en-GB"/>
        </w:rPr>
        <w:t>an application for rescission of a default judgment.</w:t>
      </w:r>
    </w:p>
    <w:p w14:paraId="5D126DE3" w14:textId="0DF5E66D" w:rsidR="002954B6" w:rsidRPr="002954B6" w:rsidRDefault="002954B6" w:rsidP="00BD2969">
      <w:pPr>
        <w:spacing w:line="360" w:lineRule="auto"/>
        <w:ind w:firstLine="720"/>
        <w:jc w:val="both"/>
        <w:rPr>
          <w:rFonts w:ascii="Times New Roman" w:hAnsi="Times New Roman" w:cs="Times New Roman"/>
          <w:b/>
          <w:bCs/>
          <w:sz w:val="24"/>
          <w:szCs w:val="24"/>
          <w:u w:val="single"/>
          <w:lang w:val="en-GB"/>
        </w:rPr>
      </w:pPr>
      <w:r w:rsidRPr="002954B6">
        <w:rPr>
          <w:rFonts w:ascii="Times New Roman" w:hAnsi="Times New Roman" w:cs="Times New Roman"/>
          <w:b/>
          <w:bCs/>
          <w:sz w:val="24"/>
          <w:szCs w:val="24"/>
          <w:u w:val="single"/>
          <w:lang w:val="en-GB"/>
        </w:rPr>
        <w:t>BACKGROUND FACTS</w:t>
      </w:r>
    </w:p>
    <w:p w14:paraId="12798558" w14:textId="2A350670" w:rsidR="006C362D" w:rsidRDefault="002954B6" w:rsidP="00BD2969">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There</w:t>
      </w:r>
      <w:r w:rsidR="0032362A">
        <w:rPr>
          <w:rFonts w:ascii="Times New Roman" w:hAnsi="Times New Roman" w:cs="Times New Roman"/>
          <w:sz w:val="24"/>
          <w:szCs w:val="24"/>
          <w:lang w:val="en-GB"/>
        </w:rPr>
        <w:t xml:space="preserve"> is a dispute over ownership of Lot 10A and Lot 11 of SPIT</w:t>
      </w:r>
      <w:r w:rsidR="00636D93">
        <w:rPr>
          <w:rFonts w:ascii="Times New Roman" w:hAnsi="Times New Roman" w:cs="Times New Roman"/>
          <w:sz w:val="24"/>
          <w:szCs w:val="24"/>
          <w:lang w:val="en-GB"/>
        </w:rPr>
        <w:t>Z</w:t>
      </w:r>
      <w:r w:rsidR="0032362A">
        <w:rPr>
          <w:rFonts w:ascii="Times New Roman" w:hAnsi="Times New Roman" w:cs="Times New Roman"/>
          <w:sz w:val="24"/>
          <w:szCs w:val="24"/>
          <w:lang w:val="en-GB"/>
        </w:rPr>
        <w:t>KO</w:t>
      </w:r>
      <w:r w:rsidR="00636D93">
        <w:rPr>
          <w:rFonts w:ascii="Times New Roman" w:hAnsi="Times New Roman" w:cs="Times New Roman"/>
          <w:sz w:val="24"/>
          <w:szCs w:val="24"/>
          <w:lang w:val="en-GB"/>
        </w:rPr>
        <w:t>P</w:t>
      </w:r>
      <w:r w:rsidR="0032362A">
        <w:rPr>
          <w:rFonts w:ascii="Times New Roman" w:hAnsi="Times New Roman" w:cs="Times New Roman"/>
          <w:sz w:val="24"/>
          <w:szCs w:val="24"/>
          <w:lang w:val="en-GB"/>
        </w:rPr>
        <w:t xml:space="preserve"> FARM.  The property was placed under the </w:t>
      </w:r>
      <w:r w:rsidR="00636D93">
        <w:rPr>
          <w:rFonts w:ascii="Times New Roman" w:hAnsi="Times New Roman" w:cs="Times New Roman"/>
          <w:sz w:val="24"/>
          <w:szCs w:val="24"/>
          <w:lang w:val="en-GB"/>
        </w:rPr>
        <w:t>applocant’s</w:t>
      </w:r>
      <w:r w:rsidR="0032362A">
        <w:rPr>
          <w:rFonts w:ascii="Times New Roman" w:hAnsi="Times New Roman" w:cs="Times New Roman"/>
          <w:sz w:val="24"/>
          <w:szCs w:val="24"/>
          <w:lang w:val="en-GB"/>
        </w:rPr>
        <w:t xml:space="preserve"> name pursuant to an order granted under HCH 3862/20 on 26 November 2020 in default of the first respondent in this matter.  Dissatisfied with this decision first respondent filed an application for rescission under case no HCH 3671/24.  The</w:t>
      </w:r>
      <w:r w:rsidR="00866D03">
        <w:rPr>
          <w:rFonts w:ascii="Times New Roman" w:hAnsi="Times New Roman" w:cs="Times New Roman"/>
          <w:sz w:val="24"/>
          <w:szCs w:val="24"/>
          <w:lang w:val="en-GB"/>
        </w:rPr>
        <w:t xml:space="preserve"> </w:t>
      </w:r>
      <w:r w:rsidR="006C362D">
        <w:rPr>
          <w:rFonts w:ascii="Times New Roman" w:hAnsi="Times New Roman" w:cs="Times New Roman"/>
          <w:sz w:val="24"/>
          <w:szCs w:val="24"/>
          <w:lang w:val="en-GB"/>
        </w:rPr>
        <w:t>application for rescission was granted on 30 July 2025.  The applicant was aggrieved and filed this application for leave to appeal to the Supreme Court.</w:t>
      </w:r>
    </w:p>
    <w:p w14:paraId="165D8617" w14:textId="77777777" w:rsidR="00EE39C7" w:rsidRPr="00EE39C7" w:rsidRDefault="00EE39C7" w:rsidP="00BD2969">
      <w:pPr>
        <w:spacing w:line="360" w:lineRule="auto"/>
        <w:ind w:firstLine="720"/>
        <w:jc w:val="both"/>
        <w:rPr>
          <w:rFonts w:ascii="Times New Roman" w:hAnsi="Times New Roman" w:cs="Times New Roman"/>
          <w:b/>
          <w:bCs/>
          <w:sz w:val="24"/>
          <w:szCs w:val="24"/>
          <w:u w:val="single"/>
          <w:lang w:val="en-GB"/>
        </w:rPr>
      </w:pPr>
      <w:r w:rsidRPr="00EE39C7">
        <w:rPr>
          <w:rFonts w:ascii="Times New Roman" w:hAnsi="Times New Roman" w:cs="Times New Roman"/>
          <w:b/>
          <w:bCs/>
          <w:sz w:val="24"/>
          <w:szCs w:val="24"/>
          <w:u w:val="single"/>
          <w:lang w:val="en-GB"/>
        </w:rPr>
        <w:lastRenderedPageBreak/>
        <w:t>APPLICANT’S CASE</w:t>
      </w:r>
    </w:p>
    <w:p w14:paraId="2F44C601" w14:textId="2DEFB5B3" w:rsidR="008D52C0" w:rsidRDefault="00EE39C7" w:rsidP="008D52C0">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w:t>
      </w:r>
      <w:r w:rsidR="0025504E">
        <w:rPr>
          <w:rFonts w:ascii="Times New Roman" w:hAnsi="Times New Roman" w:cs="Times New Roman"/>
          <w:sz w:val="24"/>
          <w:szCs w:val="24"/>
          <w:lang w:val="en-GB"/>
        </w:rPr>
        <w:t xml:space="preserve"> applicant contended that it has goo</w:t>
      </w:r>
      <w:r w:rsidR="00636D93">
        <w:rPr>
          <w:rFonts w:ascii="Times New Roman" w:hAnsi="Times New Roman" w:cs="Times New Roman"/>
          <w:sz w:val="24"/>
          <w:szCs w:val="24"/>
          <w:lang w:val="en-GB"/>
        </w:rPr>
        <w:t>d</w:t>
      </w:r>
      <w:r w:rsidR="0025504E">
        <w:rPr>
          <w:rFonts w:ascii="Times New Roman" w:hAnsi="Times New Roman" w:cs="Times New Roman"/>
          <w:sz w:val="24"/>
          <w:szCs w:val="24"/>
          <w:lang w:val="en-GB"/>
        </w:rPr>
        <w:t xml:space="preserve"> prospects of success on appeal because of the follo</w:t>
      </w:r>
      <w:r w:rsidR="008D52C0">
        <w:rPr>
          <w:rFonts w:ascii="Times New Roman" w:hAnsi="Times New Roman" w:cs="Times New Roman"/>
          <w:sz w:val="24"/>
          <w:szCs w:val="24"/>
          <w:lang w:val="en-GB"/>
        </w:rPr>
        <w:t>w</w:t>
      </w:r>
      <w:r w:rsidR="0025504E">
        <w:rPr>
          <w:rFonts w:ascii="Times New Roman" w:hAnsi="Times New Roman" w:cs="Times New Roman"/>
          <w:sz w:val="24"/>
          <w:szCs w:val="24"/>
          <w:lang w:val="en-GB"/>
        </w:rPr>
        <w:t>ing</w:t>
      </w:r>
      <w:r w:rsidR="008D52C0">
        <w:rPr>
          <w:rFonts w:ascii="Times New Roman" w:hAnsi="Times New Roman" w:cs="Times New Roman"/>
          <w:sz w:val="24"/>
          <w:szCs w:val="24"/>
          <w:lang w:val="en-GB"/>
        </w:rPr>
        <w:t xml:space="preserve"> </w:t>
      </w:r>
      <w:r w:rsidR="00636D93">
        <w:rPr>
          <w:rFonts w:ascii="Times New Roman" w:hAnsi="Times New Roman" w:cs="Times New Roman"/>
          <w:sz w:val="24"/>
          <w:szCs w:val="24"/>
          <w:lang w:val="en-GB"/>
        </w:rPr>
        <w:t>reason</w:t>
      </w:r>
      <w:r w:rsidR="008D52C0">
        <w:rPr>
          <w:rFonts w:ascii="Times New Roman" w:hAnsi="Times New Roman" w:cs="Times New Roman"/>
          <w:sz w:val="24"/>
          <w:szCs w:val="24"/>
          <w:lang w:val="en-GB"/>
        </w:rPr>
        <w:t>s</w:t>
      </w:r>
      <w:r w:rsidR="00636D93">
        <w:rPr>
          <w:rFonts w:ascii="Times New Roman" w:hAnsi="Times New Roman" w:cs="Times New Roman"/>
          <w:sz w:val="24"/>
          <w:szCs w:val="24"/>
          <w:lang w:val="en-GB"/>
        </w:rPr>
        <w:t>;</w:t>
      </w:r>
    </w:p>
    <w:p w14:paraId="505A9062" w14:textId="45A60187" w:rsidR="00F7409C" w:rsidRDefault="008D52C0" w:rsidP="008D52C0">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Firstly</w:t>
      </w:r>
      <w:r w:rsidR="00A671F9">
        <w:rPr>
          <w:rFonts w:ascii="Times New Roman" w:hAnsi="Times New Roman" w:cs="Times New Roman"/>
          <w:sz w:val="24"/>
          <w:szCs w:val="24"/>
          <w:lang w:val="en-GB"/>
        </w:rPr>
        <w:t>, it was argued that the court decided the</w:t>
      </w:r>
      <w:r w:rsidR="00F60F7D">
        <w:rPr>
          <w:rFonts w:ascii="Times New Roman" w:hAnsi="Times New Roman" w:cs="Times New Roman"/>
          <w:sz w:val="24"/>
          <w:szCs w:val="24"/>
          <w:lang w:val="en-GB"/>
        </w:rPr>
        <w:t xml:space="preserve"> matter without hearing argument on the merits.  The contention being that the applicant was denied </w:t>
      </w:r>
      <w:r w:rsidR="00636D93">
        <w:rPr>
          <w:rFonts w:ascii="Times New Roman" w:hAnsi="Times New Roman" w:cs="Times New Roman"/>
          <w:sz w:val="24"/>
          <w:szCs w:val="24"/>
          <w:lang w:val="en-GB"/>
        </w:rPr>
        <w:t>a</w:t>
      </w:r>
      <w:r w:rsidR="00F60F7D">
        <w:rPr>
          <w:rFonts w:ascii="Times New Roman" w:hAnsi="Times New Roman" w:cs="Times New Roman"/>
          <w:sz w:val="24"/>
          <w:szCs w:val="24"/>
          <w:lang w:val="en-GB"/>
        </w:rPr>
        <w:t xml:space="preserve">n opportunity </w:t>
      </w:r>
      <w:r w:rsidR="0018529D">
        <w:rPr>
          <w:rFonts w:ascii="Times New Roman" w:hAnsi="Times New Roman" w:cs="Times New Roman"/>
          <w:sz w:val="24"/>
          <w:szCs w:val="24"/>
          <w:lang w:val="en-GB"/>
        </w:rPr>
        <w:t xml:space="preserve">to </w:t>
      </w:r>
      <w:r w:rsidR="00F7409C">
        <w:rPr>
          <w:rFonts w:ascii="Times New Roman" w:hAnsi="Times New Roman" w:cs="Times New Roman"/>
          <w:sz w:val="24"/>
          <w:szCs w:val="24"/>
          <w:lang w:val="en-GB"/>
        </w:rPr>
        <w:t xml:space="preserve">present full argument on the merits in breach of the </w:t>
      </w:r>
      <w:r w:rsidR="00F7409C" w:rsidRPr="00F7409C">
        <w:rPr>
          <w:rFonts w:ascii="Times New Roman" w:hAnsi="Times New Roman" w:cs="Times New Roman"/>
          <w:i/>
          <w:iCs/>
          <w:sz w:val="24"/>
          <w:szCs w:val="24"/>
          <w:lang w:val="en-GB"/>
        </w:rPr>
        <w:t>a</w:t>
      </w:r>
      <w:r w:rsidR="00636D93">
        <w:rPr>
          <w:rFonts w:ascii="Times New Roman" w:hAnsi="Times New Roman" w:cs="Times New Roman"/>
          <w:i/>
          <w:iCs/>
          <w:sz w:val="24"/>
          <w:szCs w:val="24"/>
          <w:lang w:val="en-GB"/>
        </w:rPr>
        <w:t>u</w:t>
      </w:r>
      <w:r w:rsidR="00F7409C" w:rsidRPr="00F7409C">
        <w:rPr>
          <w:rFonts w:ascii="Times New Roman" w:hAnsi="Times New Roman" w:cs="Times New Roman"/>
          <w:i/>
          <w:iCs/>
          <w:sz w:val="24"/>
          <w:szCs w:val="24"/>
          <w:lang w:val="en-GB"/>
        </w:rPr>
        <w:t>di alteram partem</w:t>
      </w:r>
      <w:r w:rsidR="00F7409C">
        <w:rPr>
          <w:rFonts w:ascii="Times New Roman" w:hAnsi="Times New Roman" w:cs="Times New Roman"/>
          <w:sz w:val="24"/>
          <w:szCs w:val="24"/>
          <w:lang w:val="en-GB"/>
        </w:rPr>
        <w:t xml:space="preserve"> principle.  </w:t>
      </w:r>
    </w:p>
    <w:p w14:paraId="5EAC2741" w14:textId="659CBBC2" w:rsidR="002954B6" w:rsidRDefault="00F7409C" w:rsidP="008D52C0">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Secondly, it was submitted that the application was instituted </w:t>
      </w:r>
      <w:r w:rsidR="00326F78">
        <w:rPr>
          <w:rFonts w:ascii="Times New Roman" w:hAnsi="Times New Roman" w:cs="Times New Roman"/>
          <w:sz w:val="24"/>
          <w:szCs w:val="24"/>
          <w:lang w:val="en-GB"/>
        </w:rPr>
        <w:t>against a deceased person namely Urebai Rodrigues who had passed away long before proceedings were initiated.</w:t>
      </w:r>
    </w:p>
    <w:p w14:paraId="383CA449" w14:textId="4BE5E84F" w:rsidR="00326F78" w:rsidRDefault="00326F78" w:rsidP="008D52C0">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Thirdly, it was argued that the court erred </w:t>
      </w:r>
      <w:r w:rsidR="00273362">
        <w:rPr>
          <w:rFonts w:ascii="Times New Roman" w:hAnsi="Times New Roman" w:cs="Times New Roman"/>
          <w:sz w:val="24"/>
          <w:szCs w:val="24"/>
          <w:lang w:val="en-GB"/>
        </w:rPr>
        <w:t xml:space="preserve">by granting an order in favour of a party that was “forever barred” in terms of s 8 of the Titles Registration and Derelict </w:t>
      </w:r>
      <w:r w:rsidR="00C13D28">
        <w:rPr>
          <w:rFonts w:ascii="Times New Roman" w:hAnsi="Times New Roman" w:cs="Times New Roman"/>
          <w:sz w:val="24"/>
          <w:szCs w:val="24"/>
          <w:lang w:val="en-GB"/>
        </w:rPr>
        <w:t>Lands Act [</w:t>
      </w:r>
      <w:r w:rsidR="00C13D28" w:rsidRPr="00636D93">
        <w:rPr>
          <w:rFonts w:ascii="Times New Roman" w:hAnsi="Times New Roman" w:cs="Times New Roman"/>
          <w:i/>
          <w:iCs/>
          <w:sz w:val="24"/>
          <w:szCs w:val="24"/>
          <w:lang w:val="en-GB"/>
        </w:rPr>
        <w:t>Chapter 20:20</w:t>
      </w:r>
      <w:r w:rsidR="00C13D28">
        <w:rPr>
          <w:rFonts w:ascii="Times New Roman" w:hAnsi="Times New Roman" w:cs="Times New Roman"/>
          <w:sz w:val="24"/>
          <w:szCs w:val="24"/>
          <w:lang w:val="en-GB"/>
        </w:rPr>
        <w:t>] from asserting title or interest in the property.</w:t>
      </w:r>
    </w:p>
    <w:p w14:paraId="0A9FA551" w14:textId="0C956A2B" w:rsidR="00C13D28" w:rsidRDefault="00C13D28" w:rsidP="008D52C0">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Finally, it was submitted that the court failed to appreciate that in terms of s 13 of the Titles</w:t>
      </w:r>
      <w:r w:rsidR="00636D93">
        <w:rPr>
          <w:rFonts w:ascii="Times New Roman" w:hAnsi="Times New Roman" w:cs="Times New Roman"/>
          <w:sz w:val="24"/>
          <w:szCs w:val="24"/>
          <w:lang w:val="en-GB"/>
        </w:rPr>
        <w:t>,</w:t>
      </w:r>
      <w:r>
        <w:rPr>
          <w:rFonts w:ascii="Times New Roman" w:hAnsi="Times New Roman" w:cs="Times New Roman"/>
          <w:sz w:val="24"/>
          <w:szCs w:val="24"/>
          <w:lang w:val="en-GB"/>
        </w:rPr>
        <w:t xml:space="preserve"> Registration and Derelict Lands Act, once a title has been registered pursuant to a lawful court order such title is conclusive and can not be annulled, limited or affected on any ground.  Therefore, so the argument went, the rescission order was incapable of reversing title that had already vested </w:t>
      </w:r>
      <w:r w:rsidR="003040D4">
        <w:rPr>
          <w:rFonts w:ascii="Times New Roman" w:hAnsi="Times New Roman" w:cs="Times New Roman"/>
          <w:sz w:val="24"/>
          <w:szCs w:val="24"/>
          <w:lang w:val="en-GB"/>
        </w:rPr>
        <w:t>in the applicant.</w:t>
      </w:r>
    </w:p>
    <w:p w14:paraId="4FDD0C6F" w14:textId="72DD068A" w:rsidR="003040D4" w:rsidRPr="0005074F" w:rsidRDefault="003040D4" w:rsidP="008D52C0">
      <w:pPr>
        <w:spacing w:after="0" w:line="360" w:lineRule="auto"/>
        <w:ind w:firstLine="720"/>
        <w:jc w:val="both"/>
        <w:rPr>
          <w:rFonts w:ascii="Times New Roman" w:hAnsi="Times New Roman" w:cs="Times New Roman"/>
          <w:b/>
          <w:bCs/>
          <w:sz w:val="24"/>
          <w:szCs w:val="24"/>
          <w:u w:val="single"/>
          <w:lang w:val="en-GB"/>
        </w:rPr>
      </w:pPr>
      <w:r w:rsidRPr="0005074F">
        <w:rPr>
          <w:rFonts w:ascii="Times New Roman" w:hAnsi="Times New Roman" w:cs="Times New Roman"/>
          <w:b/>
          <w:bCs/>
          <w:sz w:val="24"/>
          <w:szCs w:val="24"/>
          <w:u w:val="single"/>
          <w:lang w:val="en-GB"/>
        </w:rPr>
        <w:t>FIRST RESPONDENT’S CASE</w:t>
      </w:r>
    </w:p>
    <w:p w14:paraId="4DD6B8EA" w14:textId="57C46240" w:rsidR="003040D4" w:rsidRDefault="003040D4" w:rsidP="008D52C0">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application was opposed by the first respondent on the following grounds</w:t>
      </w:r>
      <w:r w:rsidR="0005074F">
        <w:rPr>
          <w:rFonts w:ascii="Times New Roman" w:hAnsi="Times New Roman" w:cs="Times New Roman"/>
          <w:sz w:val="24"/>
          <w:szCs w:val="24"/>
          <w:lang w:val="en-GB"/>
        </w:rPr>
        <w:t>;</w:t>
      </w:r>
    </w:p>
    <w:p w14:paraId="4A329A3A" w14:textId="67AC18C4" w:rsidR="003B0D4C" w:rsidRDefault="003B0D4C" w:rsidP="003B0D4C">
      <w:pPr>
        <w:pStyle w:val="ListParagraph"/>
        <w:numPr>
          <w:ilvl w:val="0"/>
          <w:numId w:val="1"/>
        </w:numPr>
        <w:spacing w:after="0" w:line="360" w:lineRule="auto"/>
        <w:jc w:val="both"/>
        <w:rPr>
          <w:rFonts w:ascii="Times New Roman" w:hAnsi="Times New Roman" w:cs="Times New Roman"/>
          <w:lang w:val="en-GB"/>
        </w:rPr>
      </w:pPr>
      <w:r>
        <w:rPr>
          <w:rFonts w:ascii="Times New Roman" w:hAnsi="Times New Roman" w:cs="Times New Roman"/>
          <w:lang w:val="en-GB"/>
        </w:rPr>
        <w:t xml:space="preserve">The court </w:t>
      </w:r>
      <w:r w:rsidRPr="003B0D4C">
        <w:rPr>
          <w:rFonts w:ascii="Times New Roman" w:hAnsi="Times New Roman" w:cs="Times New Roman"/>
          <w:i/>
          <w:iCs/>
          <w:lang w:val="en-GB"/>
        </w:rPr>
        <w:t>a quo</w:t>
      </w:r>
      <w:r>
        <w:rPr>
          <w:rFonts w:ascii="Times New Roman" w:hAnsi="Times New Roman" w:cs="Times New Roman"/>
          <w:lang w:val="en-GB"/>
        </w:rPr>
        <w:t xml:space="preserve"> did not determine the merits of the rescission application without affording the appellant an opportunity to be heard therein.</w:t>
      </w:r>
    </w:p>
    <w:p w14:paraId="1ABD58A5" w14:textId="5B16AA18" w:rsidR="003B0D4C" w:rsidRDefault="00582531" w:rsidP="003B0D4C">
      <w:pPr>
        <w:pStyle w:val="ListParagraph"/>
        <w:numPr>
          <w:ilvl w:val="0"/>
          <w:numId w:val="1"/>
        </w:numPr>
        <w:spacing w:after="0" w:line="360" w:lineRule="auto"/>
        <w:jc w:val="both"/>
        <w:rPr>
          <w:rFonts w:ascii="Times New Roman" w:hAnsi="Times New Roman" w:cs="Times New Roman"/>
          <w:lang w:val="en-GB"/>
        </w:rPr>
      </w:pPr>
      <w:r>
        <w:rPr>
          <w:rFonts w:ascii="Times New Roman" w:hAnsi="Times New Roman" w:cs="Times New Roman"/>
          <w:lang w:val="en-GB"/>
        </w:rPr>
        <w:t>It is the applicant that cited a deceased party under HCH 3862/20.  Therefore, the first respondent could not alter the citation of the parti</w:t>
      </w:r>
      <w:r w:rsidR="00636D93">
        <w:rPr>
          <w:rFonts w:ascii="Times New Roman" w:hAnsi="Times New Roman" w:cs="Times New Roman"/>
          <w:lang w:val="en-GB"/>
        </w:rPr>
        <w:t>e</w:t>
      </w:r>
      <w:r>
        <w:rPr>
          <w:rFonts w:ascii="Times New Roman" w:hAnsi="Times New Roman" w:cs="Times New Roman"/>
          <w:lang w:val="en-GB"/>
        </w:rPr>
        <w:t>s in a case she was challenging as she was bound to follow the citation depicted in the order to be rescinded.</w:t>
      </w:r>
    </w:p>
    <w:p w14:paraId="542DC816" w14:textId="77777777" w:rsidR="00916EC1" w:rsidRDefault="00582531" w:rsidP="003B0D4C">
      <w:pPr>
        <w:pStyle w:val="ListParagraph"/>
        <w:numPr>
          <w:ilvl w:val="0"/>
          <w:numId w:val="1"/>
        </w:numPr>
        <w:spacing w:after="0" w:line="360" w:lineRule="auto"/>
        <w:jc w:val="both"/>
        <w:rPr>
          <w:rFonts w:ascii="Times New Roman" w:hAnsi="Times New Roman" w:cs="Times New Roman"/>
          <w:lang w:val="en-GB"/>
        </w:rPr>
      </w:pPr>
      <w:r>
        <w:rPr>
          <w:rFonts w:ascii="Times New Roman" w:hAnsi="Times New Roman" w:cs="Times New Roman"/>
          <w:lang w:val="en-GB"/>
        </w:rPr>
        <w:t xml:space="preserve">The applicant’s reliance on s 8 of the Titles Registration </w:t>
      </w:r>
      <w:r w:rsidR="00916EC1">
        <w:rPr>
          <w:rFonts w:ascii="Times New Roman" w:hAnsi="Times New Roman" w:cs="Times New Roman"/>
          <w:lang w:val="en-GB"/>
        </w:rPr>
        <w:t>and Derelict Lands Act is misplaced in that the court found that applicant had not complied with its provisions in that the documents used by the applicant in the main matter relate to a different property.</w:t>
      </w:r>
    </w:p>
    <w:p w14:paraId="4C5BD999" w14:textId="5936F9DB" w:rsidR="006556E7" w:rsidRDefault="00916EC1" w:rsidP="003B0D4C">
      <w:pPr>
        <w:pStyle w:val="ListParagraph"/>
        <w:numPr>
          <w:ilvl w:val="0"/>
          <w:numId w:val="1"/>
        </w:numPr>
        <w:spacing w:after="0" w:line="360" w:lineRule="auto"/>
        <w:jc w:val="both"/>
        <w:rPr>
          <w:rFonts w:ascii="Times New Roman" w:hAnsi="Times New Roman" w:cs="Times New Roman"/>
          <w:lang w:val="en-GB"/>
        </w:rPr>
      </w:pPr>
      <w:r>
        <w:rPr>
          <w:rFonts w:ascii="Times New Roman" w:hAnsi="Times New Roman" w:cs="Times New Roman"/>
          <w:lang w:val="en-GB"/>
        </w:rPr>
        <w:t xml:space="preserve">The submission that the court erred in law in granting rescission in circumstances where title had already vested pursuant to a lawful order granted under the Titles </w:t>
      </w:r>
      <w:r>
        <w:rPr>
          <w:rFonts w:ascii="Times New Roman" w:hAnsi="Times New Roman" w:cs="Times New Roman"/>
          <w:lang w:val="en-GB"/>
        </w:rPr>
        <w:lastRenderedPageBreak/>
        <w:t xml:space="preserve">Registration and Derelict Lands Act, has no merit in that the Act does not say once land is transferred in accordance with this Act, such </w:t>
      </w:r>
      <w:r w:rsidR="00636D93">
        <w:rPr>
          <w:rFonts w:ascii="Times New Roman" w:hAnsi="Times New Roman" w:cs="Times New Roman"/>
          <w:lang w:val="en-GB"/>
        </w:rPr>
        <w:t xml:space="preserve">transfer </w:t>
      </w:r>
      <w:r>
        <w:rPr>
          <w:rFonts w:ascii="Times New Roman" w:hAnsi="Times New Roman" w:cs="Times New Roman"/>
          <w:lang w:val="en-GB"/>
        </w:rPr>
        <w:t>can not be cancelled.</w:t>
      </w:r>
    </w:p>
    <w:p w14:paraId="401CC034" w14:textId="2D1C1FE0" w:rsidR="007D0547" w:rsidRDefault="006556E7" w:rsidP="003B0D4C">
      <w:pPr>
        <w:pStyle w:val="ListParagraph"/>
        <w:numPr>
          <w:ilvl w:val="0"/>
          <w:numId w:val="1"/>
        </w:numPr>
        <w:spacing w:after="0" w:line="360" w:lineRule="auto"/>
        <w:jc w:val="both"/>
        <w:rPr>
          <w:rFonts w:ascii="Times New Roman" w:hAnsi="Times New Roman" w:cs="Times New Roman"/>
          <w:lang w:val="en-GB"/>
        </w:rPr>
      </w:pPr>
      <w:r>
        <w:rPr>
          <w:rFonts w:ascii="Times New Roman" w:hAnsi="Times New Roman" w:cs="Times New Roman"/>
          <w:lang w:val="en-GB"/>
        </w:rPr>
        <w:t>There is no rule or judgment to the effect that a default judgment under the Titles Registration an</w:t>
      </w:r>
      <w:r w:rsidR="008373C9">
        <w:rPr>
          <w:rFonts w:ascii="Times New Roman" w:hAnsi="Times New Roman" w:cs="Times New Roman"/>
          <w:lang w:val="en-GB"/>
        </w:rPr>
        <w:t>d</w:t>
      </w:r>
      <w:r>
        <w:rPr>
          <w:rFonts w:ascii="Times New Roman" w:hAnsi="Times New Roman" w:cs="Times New Roman"/>
          <w:lang w:val="en-GB"/>
        </w:rPr>
        <w:t xml:space="preserve"> Derelict Lands Act can not be set </w:t>
      </w:r>
      <w:r w:rsidR="007D0547">
        <w:rPr>
          <w:rFonts w:ascii="Times New Roman" w:hAnsi="Times New Roman" w:cs="Times New Roman"/>
          <w:lang w:val="en-GB"/>
        </w:rPr>
        <w:t>aside.</w:t>
      </w:r>
    </w:p>
    <w:p w14:paraId="182EA224" w14:textId="77777777" w:rsidR="002501CF" w:rsidRDefault="002501CF" w:rsidP="002501CF">
      <w:pPr>
        <w:spacing w:after="0" w:line="360" w:lineRule="auto"/>
        <w:jc w:val="both"/>
        <w:rPr>
          <w:rFonts w:ascii="Times New Roman" w:hAnsi="Times New Roman" w:cs="Times New Roman"/>
          <w:lang w:val="en-GB"/>
        </w:rPr>
      </w:pPr>
    </w:p>
    <w:p w14:paraId="027469FE" w14:textId="77777777" w:rsidR="002501CF" w:rsidRPr="002501CF" w:rsidRDefault="002501CF" w:rsidP="002501CF">
      <w:pPr>
        <w:spacing w:after="0" w:line="360" w:lineRule="auto"/>
        <w:jc w:val="both"/>
        <w:rPr>
          <w:rFonts w:ascii="Times New Roman" w:hAnsi="Times New Roman" w:cs="Times New Roman"/>
          <w:b/>
          <w:bCs/>
          <w:sz w:val="24"/>
          <w:szCs w:val="24"/>
          <w:u w:val="single"/>
          <w:lang w:val="en-GB"/>
        </w:rPr>
      </w:pPr>
      <w:r w:rsidRPr="002501CF">
        <w:rPr>
          <w:rFonts w:ascii="Times New Roman" w:hAnsi="Times New Roman" w:cs="Times New Roman"/>
          <w:b/>
          <w:bCs/>
          <w:sz w:val="24"/>
          <w:szCs w:val="24"/>
          <w:u w:val="single"/>
          <w:lang w:val="en-GB"/>
        </w:rPr>
        <w:t>LAW AND ANALYSIS</w:t>
      </w:r>
    </w:p>
    <w:p w14:paraId="467876BB" w14:textId="2415F7B5" w:rsidR="00611269" w:rsidRDefault="002501CF" w:rsidP="002501CF">
      <w:pPr>
        <w:spacing w:after="0" w:line="360" w:lineRule="auto"/>
        <w:jc w:val="both"/>
        <w:rPr>
          <w:rFonts w:ascii="Times New Roman" w:hAnsi="Times New Roman" w:cs="Times New Roman"/>
          <w:sz w:val="24"/>
          <w:szCs w:val="24"/>
          <w:lang w:val="en-GB"/>
        </w:rPr>
      </w:pPr>
      <w:r w:rsidRPr="002501CF">
        <w:rPr>
          <w:rFonts w:ascii="Times New Roman" w:hAnsi="Times New Roman" w:cs="Times New Roman"/>
          <w:sz w:val="24"/>
          <w:szCs w:val="24"/>
          <w:lang w:val="en-GB"/>
        </w:rPr>
        <w:tab/>
        <w:t>One</w:t>
      </w:r>
      <w:r w:rsidR="00B83B4A">
        <w:rPr>
          <w:rFonts w:ascii="Times New Roman" w:hAnsi="Times New Roman" w:cs="Times New Roman"/>
          <w:sz w:val="24"/>
          <w:szCs w:val="24"/>
          <w:lang w:val="en-GB"/>
        </w:rPr>
        <w:t xml:space="preserve"> </w:t>
      </w:r>
      <w:r w:rsidR="00334DBB">
        <w:rPr>
          <w:rFonts w:ascii="Times New Roman" w:hAnsi="Times New Roman" w:cs="Times New Roman"/>
          <w:sz w:val="24"/>
          <w:szCs w:val="24"/>
          <w:lang w:val="en-GB"/>
        </w:rPr>
        <w:t xml:space="preserve">of the issues in an application for leave to appeal is the existence </w:t>
      </w:r>
      <w:r w:rsidR="0067600D">
        <w:rPr>
          <w:rFonts w:ascii="Times New Roman" w:hAnsi="Times New Roman" w:cs="Times New Roman"/>
          <w:sz w:val="24"/>
          <w:szCs w:val="24"/>
          <w:lang w:val="en-GB"/>
        </w:rPr>
        <w:t xml:space="preserve">or otherwise of </w:t>
      </w:r>
      <w:r w:rsidR="002900C5">
        <w:rPr>
          <w:rFonts w:ascii="Times New Roman" w:hAnsi="Times New Roman" w:cs="Times New Roman"/>
          <w:sz w:val="24"/>
          <w:szCs w:val="24"/>
          <w:lang w:val="en-GB"/>
        </w:rPr>
        <w:t xml:space="preserve">reasonable prospects of success.  In </w:t>
      </w:r>
      <w:r w:rsidR="002900C5" w:rsidRPr="002900C5">
        <w:rPr>
          <w:rFonts w:ascii="Times New Roman" w:hAnsi="Times New Roman" w:cs="Times New Roman"/>
          <w:i/>
          <w:iCs/>
          <w:sz w:val="24"/>
          <w:szCs w:val="24"/>
          <w:lang w:val="en-GB"/>
        </w:rPr>
        <w:t xml:space="preserve">Essop </w:t>
      </w:r>
      <w:r w:rsidR="002900C5" w:rsidRPr="002900C5">
        <w:rPr>
          <w:rFonts w:ascii="Times New Roman" w:hAnsi="Times New Roman" w:cs="Times New Roman"/>
          <w:sz w:val="24"/>
          <w:szCs w:val="24"/>
          <w:lang w:val="en-GB"/>
        </w:rPr>
        <w:t xml:space="preserve">v </w:t>
      </w:r>
      <w:r w:rsidR="002900C5" w:rsidRPr="002900C5">
        <w:rPr>
          <w:rFonts w:ascii="Times New Roman" w:hAnsi="Times New Roman" w:cs="Times New Roman"/>
          <w:i/>
          <w:iCs/>
          <w:sz w:val="24"/>
          <w:szCs w:val="24"/>
          <w:lang w:val="en-GB"/>
        </w:rPr>
        <w:t>The State</w:t>
      </w:r>
      <w:r w:rsidR="002900C5">
        <w:rPr>
          <w:rFonts w:ascii="Times New Roman" w:hAnsi="Times New Roman" w:cs="Times New Roman"/>
          <w:sz w:val="24"/>
          <w:szCs w:val="24"/>
          <w:lang w:val="en-GB"/>
        </w:rPr>
        <w:t xml:space="preserve"> 31/2016</w:t>
      </w:r>
      <w:r w:rsidR="0067600D">
        <w:rPr>
          <w:rFonts w:ascii="Times New Roman" w:hAnsi="Times New Roman" w:cs="Times New Roman"/>
          <w:sz w:val="24"/>
          <w:szCs w:val="24"/>
          <w:lang w:val="en-GB"/>
        </w:rPr>
        <w:t xml:space="preserve"> </w:t>
      </w:r>
      <w:r w:rsidR="002900C5">
        <w:rPr>
          <w:rFonts w:ascii="Times New Roman" w:hAnsi="Times New Roman" w:cs="Times New Roman"/>
          <w:sz w:val="24"/>
          <w:szCs w:val="24"/>
          <w:lang w:val="en-GB"/>
        </w:rPr>
        <w:t xml:space="preserve">(2016) ZASCA 114 it was stated that “what the test for reasonable prospects of success postulates is a dispassionate decision based on the facts and the law, that a court of appeal could reasonably arrive at a conclusion different to that of the trial court.  In order to succeed, therefore, the appellant must convince this court on proper grounds that he has prospects </w:t>
      </w:r>
      <w:r w:rsidR="00FA3356">
        <w:rPr>
          <w:rFonts w:ascii="Times New Roman" w:hAnsi="Times New Roman" w:cs="Times New Roman"/>
          <w:sz w:val="24"/>
          <w:szCs w:val="24"/>
          <w:lang w:val="en-GB"/>
        </w:rPr>
        <w:t xml:space="preserve">of success on appeal and that </w:t>
      </w:r>
      <w:r w:rsidR="00CE3C7C">
        <w:rPr>
          <w:rFonts w:ascii="Times New Roman" w:hAnsi="Times New Roman" w:cs="Times New Roman"/>
          <w:sz w:val="24"/>
          <w:szCs w:val="24"/>
          <w:lang w:val="en-GB"/>
        </w:rPr>
        <w:t>those prospects are not remote, but have a realistic chance of succeeding.  More is required to be established than that there is a mere possibility of success, that the case is arguable on appeal</w:t>
      </w:r>
      <w:r w:rsidR="00636D93">
        <w:rPr>
          <w:rFonts w:ascii="Times New Roman" w:hAnsi="Times New Roman" w:cs="Times New Roman"/>
          <w:sz w:val="24"/>
          <w:szCs w:val="24"/>
          <w:lang w:val="en-GB"/>
        </w:rPr>
        <w:t xml:space="preserve"> </w:t>
      </w:r>
      <w:r w:rsidR="006626DD">
        <w:rPr>
          <w:rFonts w:ascii="Times New Roman" w:hAnsi="Times New Roman" w:cs="Times New Roman"/>
          <w:sz w:val="24"/>
          <w:szCs w:val="24"/>
          <w:lang w:val="en-GB"/>
        </w:rPr>
        <w:t xml:space="preserve">or that the case can not be categorised as hopeless.  There must in other words, be a sound, rational basis for the conclusion </w:t>
      </w:r>
      <w:r w:rsidR="00611269">
        <w:rPr>
          <w:rFonts w:ascii="Times New Roman" w:hAnsi="Times New Roman" w:cs="Times New Roman"/>
          <w:sz w:val="24"/>
          <w:szCs w:val="24"/>
          <w:lang w:val="en-GB"/>
        </w:rPr>
        <w:t>that there are prospects of success on appeal.</w:t>
      </w:r>
      <w:r w:rsidR="00636D93">
        <w:rPr>
          <w:rFonts w:ascii="Times New Roman" w:hAnsi="Times New Roman" w:cs="Times New Roman"/>
          <w:sz w:val="24"/>
          <w:szCs w:val="24"/>
          <w:lang w:val="en-GB"/>
        </w:rPr>
        <w:t>”</w:t>
      </w:r>
    </w:p>
    <w:p w14:paraId="634DEBBC" w14:textId="3D4AEB34" w:rsidR="007226FD" w:rsidRDefault="00611269" w:rsidP="002501CF">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In the first ground of appeal, the applicant claims that his right to be heard </w:t>
      </w:r>
      <w:r w:rsidR="00483354">
        <w:rPr>
          <w:rFonts w:ascii="Times New Roman" w:hAnsi="Times New Roman" w:cs="Times New Roman"/>
          <w:sz w:val="24"/>
          <w:szCs w:val="24"/>
          <w:lang w:val="en-GB"/>
        </w:rPr>
        <w:t xml:space="preserve">was breached.  It is trite in our law that the right to be heard is a fundamental right that should not lightly denied to a party.  In </w:t>
      </w:r>
      <w:r w:rsidR="00483354" w:rsidRPr="00483354">
        <w:rPr>
          <w:rFonts w:ascii="Times New Roman" w:hAnsi="Times New Roman" w:cs="Times New Roman"/>
          <w:i/>
          <w:iCs/>
          <w:sz w:val="24"/>
          <w:szCs w:val="24"/>
          <w:lang w:val="en-GB"/>
        </w:rPr>
        <w:t xml:space="preserve">Zesa Enterprise (Pvt) Ltd Ltd </w:t>
      </w:r>
      <w:r w:rsidR="00483354" w:rsidRPr="00483354">
        <w:rPr>
          <w:rFonts w:ascii="Times New Roman" w:hAnsi="Times New Roman" w:cs="Times New Roman"/>
          <w:sz w:val="24"/>
          <w:szCs w:val="24"/>
          <w:lang w:val="en-GB"/>
        </w:rPr>
        <w:t xml:space="preserve">v </w:t>
      </w:r>
      <w:r w:rsidR="00483354" w:rsidRPr="00483354">
        <w:rPr>
          <w:rFonts w:ascii="Times New Roman" w:hAnsi="Times New Roman" w:cs="Times New Roman"/>
          <w:i/>
          <w:iCs/>
          <w:sz w:val="24"/>
          <w:szCs w:val="24"/>
          <w:lang w:val="en-GB"/>
        </w:rPr>
        <w:t>Stevano</w:t>
      </w:r>
      <w:r w:rsidR="00483354">
        <w:rPr>
          <w:rFonts w:ascii="Times New Roman" w:hAnsi="Times New Roman" w:cs="Times New Roman"/>
          <w:sz w:val="24"/>
          <w:szCs w:val="24"/>
          <w:lang w:val="en-GB"/>
        </w:rPr>
        <w:t xml:space="preserve"> (civil Appeal SC 147/15, </w:t>
      </w:r>
      <w:r w:rsidR="008F7761">
        <w:rPr>
          <w:rFonts w:ascii="Times New Roman" w:hAnsi="Times New Roman" w:cs="Times New Roman"/>
          <w:sz w:val="24"/>
          <w:szCs w:val="24"/>
          <w:lang w:val="en-GB"/>
        </w:rPr>
        <w:t xml:space="preserve">the court held that “The right to be heard is a fundamental cornerstone of </w:t>
      </w:r>
      <w:r w:rsidR="00636D93">
        <w:rPr>
          <w:rFonts w:ascii="Times New Roman" w:hAnsi="Times New Roman" w:cs="Times New Roman"/>
          <w:sz w:val="24"/>
          <w:szCs w:val="24"/>
          <w:lang w:val="en-GB"/>
        </w:rPr>
        <w:t xml:space="preserve">our </w:t>
      </w:r>
      <w:r w:rsidR="008F7761">
        <w:rPr>
          <w:rFonts w:ascii="Times New Roman" w:hAnsi="Times New Roman" w:cs="Times New Roman"/>
          <w:sz w:val="24"/>
          <w:szCs w:val="24"/>
          <w:lang w:val="en-GB"/>
        </w:rPr>
        <w:t xml:space="preserve">law.  </w:t>
      </w:r>
      <w:r w:rsidR="00A329D5">
        <w:rPr>
          <w:rFonts w:ascii="Times New Roman" w:hAnsi="Times New Roman" w:cs="Times New Roman"/>
          <w:sz w:val="24"/>
          <w:szCs w:val="24"/>
          <w:lang w:val="en-GB"/>
        </w:rPr>
        <w:t>It is a fundamental, principle of the rules of natural justice forming the backbone of a fair hearing enshrined in our constitution as read with the Administrative</w:t>
      </w:r>
      <w:r w:rsidR="00C2034D">
        <w:rPr>
          <w:rFonts w:ascii="Times New Roman" w:hAnsi="Times New Roman" w:cs="Times New Roman"/>
          <w:sz w:val="24"/>
          <w:szCs w:val="24"/>
          <w:lang w:val="en-GB"/>
        </w:rPr>
        <w:t xml:space="preserve"> Justice Act [</w:t>
      </w:r>
      <w:r w:rsidR="00C2034D" w:rsidRPr="00C2034D">
        <w:rPr>
          <w:rFonts w:ascii="Times New Roman" w:hAnsi="Times New Roman" w:cs="Times New Roman"/>
          <w:i/>
          <w:iCs/>
          <w:sz w:val="24"/>
          <w:szCs w:val="24"/>
          <w:lang w:val="en-GB"/>
        </w:rPr>
        <w:t>Chapter 10:28</w:t>
      </w:r>
      <w:r w:rsidR="00C2034D">
        <w:rPr>
          <w:rFonts w:ascii="Times New Roman" w:hAnsi="Times New Roman" w:cs="Times New Roman"/>
          <w:sz w:val="24"/>
          <w:szCs w:val="24"/>
          <w:lang w:val="en-GB"/>
        </w:rPr>
        <w:t xml:space="preserve">].  The </w:t>
      </w:r>
      <w:r w:rsidR="00C550C8">
        <w:rPr>
          <w:rFonts w:ascii="Times New Roman" w:hAnsi="Times New Roman" w:cs="Times New Roman"/>
          <w:sz w:val="24"/>
          <w:szCs w:val="24"/>
          <w:lang w:val="en-GB"/>
        </w:rPr>
        <w:t xml:space="preserve">maxim that no one shall be condemned </w:t>
      </w:r>
      <w:r w:rsidR="007226FD">
        <w:rPr>
          <w:rFonts w:ascii="Times New Roman" w:hAnsi="Times New Roman" w:cs="Times New Roman"/>
          <w:sz w:val="24"/>
          <w:szCs w:val="24"/>
          <w:lang w:val="en-GB"/>
        </w:rPr>
        <w:t>without being heard holds sway in our law.”</w:t>
      </w:r>
    </w:p>
    <w:p w14:paraId="204916F3" w14:textId="77777777" w:rsidR="0072598D" w:rsidRDefault="007226FD" w:rsidP="002501CF">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082684">
        <w:rPr>
          <w:rFonts w:ascii="Times New Roman" w:hAnsi="Times New Roman" w:cs="Times New Roman"/>
          <w:sz w:val="24"/>
          <w:szCs w:val="24"/>
          <w:lang w:val="en-GB"/>
        </w:rPr>
        <w:t xml:space="preserve">In </w:t>
      </w:r>
      <w:r w:rsidR="00082684" w:rsidRPr="00082684">
        <w:rPr>
          <w:rFonts w:ascii="Times New Roman" w:hAnsi="Times New Roman" w:cs="Times New Roman"/>
          <w:i/>
          <w:iCs/>
          <w:sz w:val="24"/>
          <w:szCs w:val="24"/>
          <w:lang w:val="en-GB"/>
        </w:rPr>
        <w:t>casu</w:t>
      </w:r>
      <w:r w:rsidR="00082684">
        <w:rPr>
          <w:rFonts w:ascii="Times New Roman" w:hAnsi="Times New Roman" w:cs="Times New Roman"/>
          <w:sz w:val="24"/>
          <w:szCs w:val="24"/>
          <w:lang w:val="en-GB"/>
        </w:rPr>
        <w:t xml:space="preserve">, the points </w:t>
      </w:r>
      <w:r w:rsidR="00082684" w:rsidRPr="00082684">
        <w:rPr>
          <w:rFonts w:ascii="Times New Roman" w:hAnsi="Times New Roman" w:cs="Times New Roman"/>
          <w:i/>
          <w:iCs/>
          <w:sz w:val="24"/>
          <w:szCs w:val="24"/>
          <w:lang w:val="en-GB"/>
        </w:rPr>
        <w:t>in limine</w:t>
      </w:r>
      <w:r w:rsidR="00082684">
        <w:rPr>
          <w:rFonts w:ascii="Times New Roman" w:hAnsi="Times New Roman" w:cs="Times New Roman"/>
          <w:sz w:val="24"/>
          <w:szCs w:val="24"/>
          <w:lang w:val="en-GB"/>
        </w:rPr>
        <w:t xml:space="preserve"> taken by the first respondent were so intricately linked to the merits that parties argued the merits of the matter.  In the circumstances </w:t>
      </w:r>
      <w:r w:rsidR="0072598D">
        <w:rPr>
          <w:rFonts w:ascii="Times New Roman" w:hAnsi="Times New Roman" w:cs="Times New Roman"/>
          <w:sz w:val="24"/>
          <w:szCs w:val="24"/>
          <w:lang w:val="en-GB"/>
        </w:rPr>
        <w:t>the applicant can not claim not to have been afforded a right to be heard as all the issues the court’s determination touches were properly addressed by the litigants in both their oral submissions.</w:t>
      </w:r>
    </w:p>
    <w:p w14:paraId="5D39D1D2" w14:textId="77777777" w:rsidR="00566CD1" w:rsidRDefault="0072598D" w:rsidP="002501CF">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 xml:space="preserve">As regards, the second ground, the record shows that the third respondent passed away in the year 2004.  The applicant </w:t>
      </w:r>
      <w:r w:rsidR="00210C20">
        <w:rPr>
          <w:rFonts w:ascii="Times New Roman" w:hAnsi="Times New Roman" w:cs="Times New Roman"/>
          <w:sz w:val="24"/>
          <w:szCs w:val="24"/>
          <w:lang w:val="en-GB"/>
        </w:rPr>
        <w:t xml:space="preserve">instituted these proceedings 16 years after the fact that forced the first respondent to respond to the same.  Clearly, the first respondent could not alter the </w:t>
      </w:r>
      <w:r w:rsidR="00530CEE">
        <w:rPr>
          <w:rFonts w:ascii="Times New Roman" w:hAnsi="Times New Roman" w:cs="Times New Roman"/>
          <w:sz w:val="24"/>
          <w:szCs w:val="24"/>
          <w:lang w:val="en-GB"/>
        </w:rPr>
        <w:t xml:space="preserve">citation </w:t>
      </w:r>
      <w:r w:rsidR="00530CEE">
        <w:rPr>
          <w:rFonts w:ascii="Times New Roman" w:hAnsi="Times New Roman" w:cs="Times New Roman"/>
          <w:sz w:val="24"/>
          <w:szCs w:val="24"/>
          <w:lang w:val="en-GB"/>
        </w:rPr>
        <w:lastRenderedPageBreak/>
        <w:t xml:space="preserve">of the parties in a case she was challenging.  First respondent is bound to follow the citation depicted </w:t>
      </w:r>
      <w:r w:rsidR="00566CD1">
        <w:rPr>
          <w:rFonts w:ascii="Times New Roman" w:hAnsi="Times New Roman" w:cs="Times New Roman"/>
          <w:sz w:val="24"/>
          <w:szCs w:val="24"/>
          <w:lang w:val="en-GB"/>
        </w:rPr>
        <w:t>in the order sought to be rescinded.</w:t>
      </w:r>
    </w:p>
    <w:p w14:paraId="786A263B" w14:textId="2B95AA8D" w:rsidR="00582531" w:rsidRPr="002501CF" w:rsidRDefault="00566CD1" w:rsidP="002501CF">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Further, if the applicant is adamant that the citation</w:t>
      </w:r>
      <w:r w:rsidR="00354376">
        <w:rPr>
          <w:rFonts w:ascii="Times New Roman" w:hAnsi="Times New Roman" w:cs="Times New Roman"/>
          <w:sz w:val="24"/>
          <w:szCs w:val="24"/>
          <w:lang w:val="en-GB"/>
        </w:rPr>
        <w:t xml:space="preserve"> of a non-existent party vitiated </w:t>
      </w:r>
      <w:r w:rsidR="009C66B1">
        <w:rPr>
          <w:rFonts w:ascii="Times New Roman" w:hAnsi="Times New Roman" w:cs="Times New Roman"/>
          <w:sz w:val="24"/>
          <w:szCs w:val="24"/>
          <w:lang w:val="en-GB"/>
        </w:rPr>
        <w:t xml:space="preserve">the proceedings </w:t>
      </w:r>
      <w:r w:rsidR="009C66B1" w:rsidRPr="009C66B1">
        <w:rPr>
          <w:rFonts w:ascii="Times New Roman" w:hAnsi="Times New Roman" w:cs="Times New Roman"/>
          <w:i/>
          <w:iCs/>
          <w:sz w:val="24"/>
          <w:szCs w:val="24"/>
          <w:lang w:val="en-GB"/>
        </w:rPr>
        <w:t>in limine</w:t>
      </w:r>
      <w:r w:rsidR="009C66B1">
        <w:rPr>
          <w:rFonts w:ascii="Times New Roman" w:hAnsi="Times New Roman" w:cs="Times New Roman"/>
          <w:sz w:val="24"/>
          <w:szCs w:val="24"/>
          <w:lang w:val="en-GB"/>
        </w:rPr>
        <w:t xml:space="preserve"> and rendered the </w:t>
      </w:r>
      <w:r w:rsidR="00335040">
        <w:rPr>
          <w:rFonts w:ascii="Times New Roman" w:hAnsi="Times New Roman" w:cs="Times New Roman"/>
          <w:sz w:val="24"/>
          <w:szCs w:val="24"/>
          <w:lang w:val="en-GB"/>
        </w:rPr>
        <w:t xml:space="preserve">application for rescission a nullity </w:t>
      </w:r>
      <w:r w:rsidR="00335040" w:rsidRPr="00335040">
        <w:rPr>
          <w:rFonts w:ascii="Times New Roman" w:hAnsi="Times New Roman" w:cs="Times New Roman"/>
          <w:i/>
          <w:iCs/>
          <w:sz w:val="24"/>
          <w:szCs w:val="24"/>
          <w:lang w:val="en-GB"/>
        </w:rPr>
        <w:t>ab initio</w:t>
      </w:r>
      <w:r w:rsidR="00335040">
        <w:rPr>
          <w:rFonts w:ascii="Times New Roman" w:hAnsi="Times New Roman" w:cs="Times New Roman"/>
          <w:sz w:val="24"/>
          <w:szCs w:val="24"/>
          <w:lang w:val="en-GB"/>
        </w:rPr>
        <w:t>, what then becomes of the main matter</w:t>
      </w:r>
      <w:r w:rsidR="009C66B1">
        <w:rPr>
          <w:rFonts w:ascii="Times New Roman" w:hAnsi="Times New Roman" w:cs="Times New Roman"/>
          <w:sz w:val="24"/>
          <w:szCs w:val="24"/>
          <w:lang w:val="en-GB"/>
        </w:rPr>
        <w:t xml:space="preserve"> </w:t>
      </w:r>
      <w:r w:rsidR="00083E37">
        <w:rPr>
          <w:rFonts w:ascii="Times New Roman" w:hAnsi="Times New Roman" w:cs="Times New Roman"/>
          <w:sz w:val="24"/>
          <w:szCs w:val="24"/>
          <w:lang w:val="en-GB"/>
        </w:rPr>
        <w:t xml:space="preserve">filed by them under HC 3862/20 wherein the same non-existent </w:t>
      </w:r>
      <w:r w:rsidR="00A041D8">
        <w:rPr>
          <w:rFonts w:ascii="Times New Roman" w:hAnsi="Times New Roman" w:cs="Times New Roman"/>
          <w:sz w:val="24"/>
          <w:szCs w:val="24"/>
          <w:lang w:val="en-GB"/>
        </w:rPr>
        <w:t xml:space="preserve">party </w:t>
      </w:r>
      <w:r w:rsidR="00083E37">
        <w:rPr>
          <w:rFonts w:ascii="Times New Roman" w:hAnsi="Times New Roman" w:cs="Times New Roman"/>
          <w:sz w:val="24"/>
          <w:szCs w:val="24"/>
          <w:lang w:val="en-GB"/>
        </w:rPr>
        <w:t>was cited?  That it is a legal impropriety to cite and sue a deceased person is trite in</w:t>
      </w:r>
      <w:r w:rsidR="00A214E8">
        <w:rPr>
          <w:rFonts w:ascii="Times New Roman" w:hAnsi="Times New Roman" w:cs="Times New Roman"/>
          <w:sz w:val="24"/>
          <w:szCs w:val="24"/>
          <w:lang w:val="en-GB"/>
        </w:rPr>
        <w:t xml:space="preserve"> our law -See </w:t>
      </w:r>
      <w:r w:rsidR="00A214E8" w:rsidRPr="00A214E8">
        <w:rPr>
          <w:rFonts w:ascii="Times New Roman" w:hAnsi="Times New Roman" w:cs="Times New Roman"/>
          <w:i/>
          <w:iCs/>
          <w:sz w:val="24"/>
          <w:szCs w:val="24"/>
          <w:lang w:val="en-GB"/>
        </w:rPr>
        <w:t>Nyandoro</w:t>
      </w:r>
      <w:r w:rsidR="00A214E8" w:rsidRPr="00A214E8">
        <w:rPr>
          <w:rFonts w:ascii="Times New Roman" w:hAnsi="Times New Roman" w:cs="Times New Roman"/>
          <w:sz w:val="24"/>
          <w:szCs w:val="24"/>
          <w:lang w:val="en-GB"/>
        </w:rPr>
        <w:t xml:space="preserve"> v</w:t>
      </w:r>
      <w:r w:rsidR="00A214E8" w:rsidRPr="00A214E8">
        <w:rPr>
          <w:rFonts w:ascii="Times New Roman" w:hAnsi="Times New Roman" w:cs="Times New Roman"/>
          <w:i/>
          <w:iCs/>
          <w:sz w:val="24"/>
          <w:szCs w:val="24"/>
          <w:lang w:val="en-GB"/>
        </w:rPr>
        <w:t xml:space="preserve"> Nyandoro &amp; Ors</w:t>
      </w:r>
      <w:r w:rsidR="00A214E8">
        <w:rPr>
          <w:rFonts w:ascii="Times New Roman" w:hAnsi="Times New Roman" w:cs="Times New Roman"/>
          <w:sz w:val="24"/>
          <w:szCs w:val="24"/>
          <w:lang w:val="en-GB"/>
        </w:rPr>
        <w:t xml:space="preserve"> 2008(2) ZLR 219 P 222-223C. </w:t>
      </w:r>
      <w:r w:rsidR="00083E37">
        <w:rPr>
          <w:rFonts w:ascii="Times New Roman" w:hAnsi="Times New Roman" w:cs="Times New Roman"/>
          <w:sz w:val="24"/>
          <w:szCs w:val="24"/>
          <w:lang w:val="en-GB"/>
        </w:rPr>
        <w:t xml:space="preserve"> </w:t>
      </w:r>
      <w:r w:rsidR="00354376">
        <w:rPr>
          <w:rFonts w:ascii="Times New Roman" w:hAnsi="Times New Roman" w:cs="Times New Roman"/>
          <w:sz w:val="24"/>
          <w:szCs w:val="24"/>
          <w:lang w:val="en-GB"/>
        </w:rPr>
        <w:t xml:space="preserve"> </w:t>
      </w:r>
      <w:r w:rsidR="00483354">
        <w:rPr>
          <w:rFonts w:ascii="Times New Roman" w:hAnsi="Times New Roman" w:cs="Times New Roman"/>
          <w:sz w:val="24"/>
          <w:szCs w:val="24"/>
          <w:lang w:val="en-GB"/>
        </w:rPr>
        <w:t xml:space="preserve"> </w:t>
      </w:r>
      <w:r w:rsidR="00CE3C7C">
        <w:rPr>
          <w:rFonts w:ascii="Times New Roman" w:hAnsi="Times New Roman" w:cs="Times New Roman"/>
          <w:sz w:val="24"/>
          <w:szCs w:val="24"/>
          <w:lang w:val="en-GB"/>
        </w:rPr>
        <w:t xml:space="preserve"> </w:t>
      </w:r>
      <w:r w:rsidR="002501CF" w:rsidRPr="002501CF">
        <w:rPr>
          <w:rFonts w:ascii="Times New Roman" w:hAnsi="Times New Roman" w:cs="Times New Roman"/>
          <w:sz w:val="24"/>
          <w:szCs w:val="24"/>
          <w:lang w:val="en-GB"/>
        </w:rPr>
        <w:t xml:space="preserve"> </w:t>
      </w:r>
      <w:r w:rsidR="00582531" w:rsidRPr="002501CF">
        <w:rPr>
          <w:rFonts w:ascii="Times New Roman" w:hAnsi="Times New Roman" w:cs="Times New Roman"/>
          <w:sz w:val="24"/>
          <w:szCs w:val="24"/>
          <w:lang w:val="en-GB"/>
        </w:rPr>
        <w:t xml:space="preserve"> </w:t>
      </w:r>
    </w:p>
    <w:p w14:paraId="6F5AF39E" w14:textId="77777777" w:rsidR="0066407A" w:rsidRDefault="00A214E8" w:rsidP="008D52C0">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I find as a matter of fact that the citation of parties in the application for rescission followed the main matter, this is why</w:t>
      </w:r>
      <w:r w:rsidR="0066407A">
        <w:rPr>
          <w:rFonts w:ascii="Times New Roman" w:hAnsi="Times New Roman" w:cs="Times New Roman"/>
          <w:sz w:val="24"/>
          <w:szCs w:val="24"/>
          <w:lang w:val="en-GB"/>
        </w:rPr>
        <w:t xml:space="preserve"> the first respondent did not seek an order against a deceased person.</w:t>
      </w:r>
    </w:p>
    <w:p w14:paraId="03065C95" w14:textId="77777777" w:rsidR="003058B4" w:rsidRDefault="0066407A" w:rsidP="008D52C0">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third ground relates to the accusation that this court erred by granting rescission to a party explicitly barred</w:t>
      </w:r>
      <w:r w:rsidR="007F3D25">
        <w:rPr>
          <w:rFonts w:ascii="Times New Roman" w:hAnsi="Times New Roman" w:cs="Times New Roman"/>
          <w:sz w:val="24"/>
          <w:szCs w:val="24"/>
          <w:lang w:val="en-GB"/>
        </w:rPr>
        <w:t xml:space="preserve"> by statute from challenging the </w:t>
      </w:r>
      <w:r w:rsidR="003058B4">
        <w:rPr>
          <w:rFonts w:ascii="Times New Roman" w:hAnsi="Times New Roman" w:cs="Times New Roman"/>
          <w:sz w:val="24"/>
          <w:szCs w:val="24"/>
          <w:lang w:val="en-GB"/>
        </w:rPr>
        <w:t>order.  Section 8 of the Titles Registration and Derelict Lands Act states;</w:t>
      </w:r>
    </w:p>
    <w:p w14:paraId="65555457" w14:textId="77777777" w:rsidR="00DA78B1" w:rsidRDefault="003058B4" w:rsidP="0048157C">
      <w:pPr>
        <w:spacing w:after="0" w:line="240" w:lineRule="auto"/>
        <w:ind w:left="720"/>
        <w:jc w:val="both"/>
        <w:rPr>
          <w:rFonts w:ascii="Times New Roman" w:hAnsi="Times New Roman" w:cs="Times New Roman"/>
          <w:lang w:val="en-GB"/>
        </w:rPr>
      </w:pPr>
      <w:r w:rsidRPr="0048157C">
        <w:rPr>
          <w:rFonts w:ascii="Times New Roman" w:hAnsi="Times New Roman" w:cs="Times New Roman"/>
          <w:lang w:val="en-GB"/>
        </w:rPr>
        <w:t xml:space="preserve">“8. Upon considering any application for </w:t>
      </w:r>
      <w:r w:rsidR="00607398" w:rsidRPr="0048157C">
        <w:rPr>
          <w:rFonts w:ascii="Times New Roman" w:hAnsi="Times New Roman" w:cs="Times New Roman"/>
          <w:lang w:val="en-GB"/>
        </w:rPr>
        <w:t>registration of title, the High Court or judge may</w:t>
      </w:r>
      <w:r w:rsidR="00FD6F3F" w:rsidRPr="0048157C">
        <w:rPr>
          <w:rFonts w:ascii="Times New Roman" w:hAnsi="Times New Roman" w:cs="Times New Roman"/>
          <w:lang w:val="en-GB"/>
        </w:rPr>
        <w:t xml:space="preserve">, if such court or judge considers it expedient to do so grant an order setting </w:t>
      </w:r>
      <w:r w:rsidR="00F53CEC" w:rsidRPr="0048157C">
        <w:rPr>
          <w:rFonts w:ascii="Times New Roman" w:hAnsi="Times New Roman" w:cs="Times New Roman"/>
          <w:lang w:val="en-GB"/>
        </w:rPr>
        <w:t>forth the description of the property mentioned in s</w:t>
      </w:r>
      <w:r w:rsidR="00454DFD" w:rsidRPr="0048157C">
        <w:rPr>
          <w:rFonts w:ascii="Times New Roman" w:hAnsi="Times New Roman" w:cs="Times New Roman"/>
          <w:lang w:val="en-GB"/>
        </w:rPr>
        <w:t xml:space="preserve">uch </w:t>
      </w:r>
      <w:r w:rsidR="00F53CEC" w:rsidRPr="0048157C">
        <w:rPr>
          <w:rFonts w:ascii="Times New Roman" w:hAnsi="Times New Roman" w:cs="Times New Roman"/>
          <w:lang w:val="en-GB"/>
        </w:rPr>
        <w:t xml:space="preserve">petition </w:t>
      </w:r>
      <w:r w:rsidR="00454DFD" w:rsidRPr="0048157C">
        <w:rPr>
          <w:rFonts w:ascii="Times New Roman" w:hAnsi="Times New Roman" w:cs="Times New Roman"/>
          <w:lang w:val="en-GB"/>
        </w:rPr>
        <w:t>and calling upon all persons having or pretending to have any right or title to such</w:t>
      </w:r>
      <w:r w:rsidR="00DA78B1" w:rsidRPr="0048157C">
        <w:rPr>
          <w:rFonts w:ascii="Times New Roman" w:hAnsi="Times New Roman" w:cs="Times New Roman"/>
          <w:lang w:val="en-GB"/>
        </w:rPr>
        <w:t xml:space="preserve"> property to appear and establish their claims to the same upon some day to be named in the rule, or to be forever barred therefrom, and may direct the mode of service or publication of such order.”</w:t>
      </w:r>
    </w:p>
    <w:p w14:paraId="1961E512" w14:textId="77777777" w:rsidR="0048157C" w:rsidRPr="0048157C" w:rsidRDefault="0048157C" w:rsidP="0048157C">
      <w:pPr>
        <w:spacing w:after="0" w:line="240" w:lineRule="auto"/>
        <w:ind w:left="720"/>
        <w:jc w:val="both"/>
        <w:rPr>
          <w:rFonts w:ascii="Times New Roman" w:hAnsi="Times New Roman" w:cs="Times New Roman"/>
          <w:lang w:val="en-GB"/>
        </w:rPr>
      </w:pPr>
    </w:p>
    <w:p w14:paraId="672150CF" w14:textId="343FD868" w:rsidR="003901B5" w:rsidRDefault="0048157C" w:rsidP="008D52C0">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In the</w:t>
      </w:r>
      <w:r w:rsidR="00FD210C">
        <w:rPr>
          <w:rFonts w:ascii="Times New Roman" w:hAnsi="Times New Roman" w:cs="Times New Roman"/>
          <w:sz w:val="24"/>
          <w:szCs w:val="24"/>
          <w:lang w:val="en-GB"/>
        </w:rPr>
        <w:t xml:space="preserve"> </w:t>
      </w:r>
      <w:r w:rsidR="00E813A7">
        <w:rPr>
          <w:rFonts w:ascii="Times New Roman" w:hAnsi="Times New Roman" w:cs="Times New Roman"/>
          <w:sz w:val="24"/>
          <w:szCs w:val="24"/>
          <w:lang w:val="en-GB"/>
        </w:rPr>
        <w:t xml:space="preserve">present matter, the applicant did not meet </w:t>
      </w:r>
      <w:r w:rsidR="003901B5">
        <w:rPr>
          <w:rFonts w:ascii="Times New Roman" w:hAnsi="Times New Roman" w:cs="Times New Roman"/>
          <w:sz w:val="24"/>
          <w:szCs w:val="24"/>
          <w:lang w:val="en-GB"/>
        </w:rPr>
        <w:t xml:space="preserve">the requirements as set out in s 8.  To start with the applicant from its </w:t>
      </w:r>
      <w:r w:rsidR="00A041D8">
        <w:rPr>
          <w:rFonts w:ascii="Times New Roman" w:hAnsi="Times New Roman" w:cs="Times New Roman"/>
          <w:sz w:val="24"/>
          <w:szCs w:val="24"/>
          <w:lang w:val="en-GB"/>
        </w:rPr>
        <w:t xml:space="preserve">founding </w:t>
      </w:r>
      <w:r w:rsidR="003901B5">
        <w:rPr>
          <w:rFonts w:ascii="Times New Roman" w:hAnsi="Times New Roman" w:cs="Times New Roman"/>
          <w:sz w:val="24"/>
          <w:szCs w:val="24"/>
          <w:lang w:val="en-GB"/>
        </w:rPr>
        <w:t>affidavits to its advertisement of its provisional and final order in the Herald Newspapers, related to a different Deed number from that of the first respondent herein.</w:t>
      </w:r>
    </w:p>
    <w:p w14:paraId="7E2DB79B" w14:textId="0A6A2799" w:rsidR="000E5D30" w:rsidRDefault="003901B5" w:rsidP="008D52C0">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Further, the application and founding affidavit as well as the Draft Order</w:t>
      </w:r>
      <w:r w:rsidR="00E16A59">
        <w:rPr>
          <w:rFonts w:ascii="Times New Roman" w:hAnsi="Times New Roman" w:cs="Times New Roman"/>
          <w:sz w:val="24"/>
          <w:szCs w:val="24"/>
          <w:lang w:val="en-GB"/>
        </w:rPr>
        <w:t xml:space="preserve"> referred to Deed </w:t>
      </w:r>
      <w:r w:rsidR="00A041D8">
        <w:rPr>
          <w:rFonts w:ascii="Times New Roman" w:hAnsi="Times New Roman" w:cs="Times New Roman"/>
          <w:sz w:val="24"/>
          <w:szCs w:val="24"/>
          <w:lang w:val="en-GB"/>
        </w:rPr>
        <w:t>of</w:t>
      </w:r>
      <w:r w:rsidR="00E16A59">
        <w:rPr>
          <w:rFonts w:ascii="Times New Roman" w:hAnsi="Times New Roman" w:cs="Times New Roman"/>
          <w:sz w:val="24"/>
          <w:szCs w:val="24"/>
          <w:lang w:val="en-GB"/>
        </w:rPr>
        <w:t xml:space="preserve"> Transfer No. 2563/88, which does not relate to first respondent’s land.  The Act specifically requires that the description of the property </w:t>
      </w:r>
      <w:r w:rsidR="00A041D8">
        <w:rPr>
          <w:rFonts w:ascii="Times New Roman" w:hAnsi="Times New Roman" w:cs="Times New Roman"/>
          <w:sz w:val="24"/>
          <w:szCs w:val="24"/>
          <w:lang w:val="en-GB"/>
        </w:rPr>
        <w:t>be</w:t>
      </w:r>
      <w:r w:rsidR="00E16A59">
        <w:rPr>
          <w:rFonts w:ascii="Times New Roman" w:hAnsi="Times New Roman" w:cs="Times New Roman"/>
          <w:sz w:val="24"/>
          <w:szCs w:val="24"/>
          <w:lang w:val="en-GB"/>
        </w:rPr>
        <w:t xml:space="preserve"> set forth.  In </w:t>
      </w:r>
      <w:r w:rsidR="00E16A59" w:rsidRPr="00E16A59">
        <w:rPr>
          <w:rFonts w:ascii="Times New Roman" w:hAnsi="Times New Roman" w:cs="Times New Roman"/>
          <w:i/>
          <w:iCs/>
          <w:sz w:val="24"/>
          <w:szCs w:val="24"/>
          <w:lang w:val="en-GB"/>
        </w:rPr>
        <w:t>casu</w:t>
      </w:r>
      <w:r w:rsidR="00E16A59">
        <w:rPr>
          <w:rFonts w:ascii="Times New Roman" w:hAnsi="Times New Roman" w:cs="Times New Roman"/>
          <w:sz w:val="24"/>
          <w:szCs w:val="24"/>
          <w:lang w:val="en-GB"/>
        </w:rPr>
        <w:t>, it was</w:t>
      </w:r>
      <w:r w:rsidR="00CA20FD">
        <w:rPr>
          <w:rFonts w:ascii="Times New Roman" w:hAnsi="Times New Roman" w:cs="Times New Roman"/>
          <w:sz w:val="24"/>
          <w:szCs w:val="24"/>
          <w:lang w:val="en-GB"/>
        </w:rPr>
        <w:t xml:space="preserve"> not done in that all the provisional orders were based on a wrong </w:t>
      </w:r>
      <w:r w:rsidR="000E5D30">
        <w:rPr>
          <w:rFonts w:ascii="Times New Roman" w:hAnsi="Times New Roman" w:cs="Times New Roman"/>
          <w:sz w:val="24"/>
          <w:szCs w:val="24"/>
          <w:lang w:val="en-GB"/>
        </w:rPr>
        <w:t>deed that is Deed of Transfer 2563/88 instead of 2568/88.</w:t>
      </w:r>
    </w:p>
    <w:p w14:paraId="040B9B58" w14:textId="1D330510" w:rsidR="007F2369" w:rsidRDefault="000E5D30" w:rsidP="008D52C0">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is also not denied that the first respondent’s name was not cited in full in that the adverts cited Urebai Rodrigues and Ors.  This is in my view vague as the question becomes who are “others.”  The requirement relating to notice calling upon all persons having title or pretending </w:t>
      </w:r>
      <w:r w:rsidR="007F2369">
        <w:rPr>
          <w:rFonts w:ascii="Times New Roman" w:hAnsi="Times New Roman" w:cs="Times New Roman"/>
          <w:sz w:val="24"/>
          <w:szCs w:val="24"/>
          <w:lang w:val="en-GB"/>
        </w:rPr>
        <w:t xml:space="preserve">to </w:t>
      </w:r>
      <w:r w:rsidR="00A041D8">
        <w:rPr>
          <w:rFonts w:ascii="Times New Roman" w:hAnsi="Times New Roman" w:cs="Times New Roman"/>
          <w:sz w:val="24"/>
          <w:szCs w:val="24"/>
          <w:lang w:val="en-GB"/>
        </w:rPr>
        <w:t xml:space="preserve">have any right to such property to </w:t>
      </w:r>
      <w:r w:rsidR="007F2369">
        <w:rPr>
          <w:rFonts w:ascii="Times New Roman" w:hAnsi="Times New Roman" w:cs="Times New Roman"/>
          <w:sz w:val="24"/>
          <w:szCs w:val="24"/>
          <w:lang w:val="en-GB"/>
        </w:rPr>
        <w:t>appear and establish their claim</w:t>
      </w:r>
      <w:r w:rsidR="00A041D8">
        <w:rPr>
          <w:rFonts w:ascii="Times New Roman" w:hAnsi="Times New Roman" w:cs="Times New Roman"/>
          <w:sz w:val="24"/>
          <w:szCs w:val="24"/>
          <w:lang w:val="en-GB"/>
        </w:rPr>
        <w:t>,</w:t>
      </w:r>
      <w:r w:rsidR="007F2369">
        <w:rPr>
          <w:rFonts w:ascii="Times New Roman" w:hAnsi="Times New Roman" w:cs="Times New Roman"/>
          <w:sz w:val="24"/>
          <w:szCs w:val="24"/>
          <w:lang w:val="en-GB"/>
        </w:rPr>
        <w:t xml:space="preserve"> was clearly not </w:t>
      </w:r>
      <w:r w:rsidR="007F2369">
        <w:rPr>
          <w:rFonts w:ascii="Times New Roman" w:hAnsi="Times New Roman" w:cs="Times New Roman"/>
          <w:sz w:val="24"/>
          <w:szCs w:val="24"/>
          <w:lang w:val="en-GB"/>
        </w:rPr>
        <w:lastRenderedPageBreak/>
        <w:t xml:space="preserve">met.  I find that it is only the late Urebai Rodrigues and others </w:t>
      </w:r>
      <w:r w:rsidR="00A041D8">
        <w:rPr>
          <w:rFonts w:ascii="Times New Roman" w:hAnsi="Times New Roman" w:cs="Times New Roman"/>
          <w:sz w:val="24"/>
          <w:szCs w:val="24"/>
          <w:lang w:val="en-GB"/>
        </w:rPr>
        <w:t xml:space="preserve">who </w:t>
      </w:r>
      <w:r w:rsidR="007F2369">
        <w:rPr>
          <w:rFonts w:ascii="Times New Roman" w:hAnsi="Times New Roman" w:cs="Times New Roman"/>
          <w:sz w:val="24"/>
          <w:szCs w:val="24"/>
          <w:lang w:val="en-GB"/>
        </w:rPr>
        <w:t>were invited and it is these who are forever barred.  As regards the first respondent there is no way she could have come to make representations and defend rights in a property that has nothing to do with her.</w:t>
      </w:r>
    </w:p>
    <w:p w14:paraId="1C748D4A" w14:textId="14D69046" w:rsidR="00863FEA" w:rsidRDefault="007F2369" w:rsidP="008D52C0">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my opinion, the finding that the applicant did not meet the requirement of the alleged bar is the correct one and there are no prospects </w:t>
      </w:r>
      <w:r w:rsidR="00A041D8">
        <w:rPr>
          <w:rFonts w:ascii="Times New Roman" w:hAnsi="Times New Roman" w:cs="Times New Roman"/>
          <w:sz w:val="24"/>
          <w:szCs w:val="24"/>
          <w:lang w:val="en-GB"/>
        </w:rPr>
        <w:t>of</w:t>
      </w:r>
      <w:r>
        <w:rPr>
          <w:rFonts w:ascii="Times New Roman" w:hAnsi="Times New Roman" w:cs="Times New Roman"/>
          <w:sz w:val="24"/>
          <w:szCs w:val="24"/>
          <w:lang w:val="en-GB"/>
        </w:rPr>
        <w:t xml:space="preserve"> the</w:t>
      </w:r>
      <w:r w:rsidR="00863FEA">
        <w:rPr>
          <w:rFonts w:ascii="Times New Roman" w:hAnsi="Times New Roman" w:cs="Times New Roman"/>
          <w:sz w:val="24"/>
          <w:szCs w:val="24"/>
          <w:lang w:val="en-GB"/>
        </w:rPr>
        <w:t xml:space="preserve"> Supreme Court finding otherwise.</w:t>
      </w:r>
    </w:p>
    <w:p w14:paraId="043E86B3" w14:textId="46B993EC" w:rsidR="00441222" w:rsidRDefault="00863FEA" w:rsidP="007C6043">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fourth and final ground relates to the conclusiveness of title under s 13 of the Titles, Registration and Derelict Lands Act.  Applicant’s argument here is that the court failed to appreciate that</w:t>
      </w:r>
      <w:r w:rsidR="00441222">
        <w:rPr>
          <w:rFonts w:ascii="Times New Roman" w:hAnsi="Times New Roman" w:cs="Times New Roman"/>
          <w:sz w:val="24"/>
          <w:szCs w:val="24"/>
          <w:lang w:val="en-GB"/>
        </w:rPr>
        <w:t xml:space="preserve"> in terms of s 13 of the Act once a title has been registered, such title is conclusive and can not be </w:t>
      </w:r>
      <w:r w:rsidR="00997BF0">
        <w:rPr>
          <w:rFonts w:ascii="Times New Roman" w:hAnsi="Times New Roman" w:cs="Times New Roman"/>
          <w:sz w:val="24"/>
          <w:szCs w:val="24"/>
          <w:lang w:val="en-GB"/>
        </w:rPr>
        <w:t>annulled</w:t>
      </w:r>
      <w:r w:rsidR="00441222">
        <w:rPr>
          <w:rFonts w:ascii="Times New Roman" w:hAnsi="Times New Roman" w:cs="Times New Roman"/>
          <w:sz w:val="24"/>
          <w:szCs w:val="24"/>
          <w:lang w:val="en-GB"/>
        </w:rPr>
        <w:t>.</w:t>
      </w:r>
      <w:r w:rsidR="007C6043">
        <w:rPr>
          <w:rFonts w:ascii="Times New Roman" w:hAnsi="Times New Roman" w:cs="Times New Roman"/>
          <w:sz w:val="24"/>
          <w:szCs w:val="24"/>
          <w:lang w:val="en-GB"/>
        </w:rPr>
        <w:t xml:space="preserve">  Section 13 states;</w:t>
      </w:r>
    </w:p>
    <w:p w14:paraId="75ACBD5F" w14:textId="09D70C72" w:rsidR="007C6043" w:rsidRDefault="007C6043" w:rsidP="00993C18">
      <w:pPr>
        <w:spacing w:after="0" w:line="240" w:lineRule="auto"/>
        <w:ind w:left="720"/>
        <w:jc w:val="both"/>
        <w:rPr>
          <w:rFonts w:ascii="Times New Roman" w:hAnsi="Times New Roman" w:cs="Times New Roman"/>
          <w:lang w:val="en-GB"/>
        </w:rPr>
      </w:pPr>
      <w:r w:rsidRPr="00993C18">
        <w:rPr>
          <w:rFonts w:ascii="Times New Roman" w:hAnsi="Times New Roman" w:cs="Times New Roman"/>
          <w:lang w:val="en-GB"/>
        </w:rPr>
        <w:t>“</w:t>
      </w:r>
      <w:r w:rsidR="00043A43" w:rsidRPr="00993C18">
        <w:rPr>
          <w:rFonts w:ascii="Times New Roman" w:hAnsi="Times New Roman" w:cs="Times New Roman"/>
          <w:lang w:val="en-GB"/>
        </w:rPr>
        <w:t xml:space="preserve">13 Every registration of immovable </w:t>
      </w:r>
      <w:r w:rsidR="007C7967" w:rsidRPr="00993C18">
        <w:rPr>
          <w:rFonts w:ascii="Times New Roman" w:hAnsi="Times New Roman" w:cs="Times New Roman"/>
          <w:lang w:val="en-GB"/>
        </w:rPr>
        <w:t xml:space="preserve">property made in favour </w:t>
      </w:r>
      <w:r w:rsidR="00EB532F" w:rsidRPr="00993C18">
        <w:rPr>
          <w:rFonts w:ascii="Times New Roman" w:hAnsi="Times New Roman" w:cs="Times New Roman"/>
          <w:lang w:val="en-GB"/>
        </w:rPr>
        <w:t xml:space="preserve">of any person in pursuance of any </w:t>
      </w:r>
      <w:r w:rsidR="00166770" w:rsidRPr="00993C18">
        <w:rPr>
          <w:rFonts w:ascii="Times New Roman" w:hAnsi="Times New Roman" w:cs="Times New Roman"/>
          <w:lang w:val="en-GB"/>
        </w:rPr>
        <w:t xml:space="preserve">order granted </w:t>
      </w:r>
      <w:r w:rsidR="000C3086" w:rsidRPr="00993C18">
        <w:rPr>
          <w:rFonts w:ascii="Times New Roman" w:hAnsi="Times New Roman" w:cs="Times New Roman"/>
          <w:lang w:val="en-GB"/>
        </w:rPr>
        <w:t xml:space="preserve">under this Act shall have the effect of vesting such person with a title and right to such property which shall </w:t>
      </w:r>
      <w:r w:rsidR="00A7516C" w:rsidRPr="00993C18">
        <w:rPr>
          <w:rFonts w:ascii="Times New Roman" w:hAnsi="Times New Roman" w:cs="Times New Roman"/>
          <w:lang w:val="en-GB"/>
        </w:rPr>
        <w:t xml:space="preserve">and shall not respectively, be liable to be annulled, set aside limited and affected on every ground and by reason of every and any cause, matter </w:t>
      </w:r>
      <w:r w:rsidR="006C6588" w:rsidRPr="00993C18">
        <w:rPr>
          <w:rFonts w:ascii="Times New Roman" w:hAnsi="Times New Roman" w:cs="Times New Roman"/>
          <w:lang w:val="en-GB"/>
        </w:rPr>
        <w:t xml:space="preserve">or thing by reason of which the title </w:t>
      </w:r>
      <w:r w:rsidR="008121FD" w:rsidRPr="00993C18">
        <w:rPr>
          <w:rFonts w:ascii="Times New Roman" w:hAnsi="Times New Roman" w:cs="Times New Roman"/>
          <w:lang w:val="en-GB"/>
        </w:rPr>
        <w:t xml:space="preserve">and right of such person to such property would or would not have been liable to be an </w:t>
      </w:r>
      <w:r w:rsidR="00A041D8">
        <w:rPr>
          <w:rFonts w:ascii="Times New Roman" w:hAnsi="Times New Roman" w:cs="Times New Roman"/>
          <w:lang w:val="en-GB"/>
        </w:rPr>
        <w:t>annulled</w:t>
      </w:r>
      <w:r w:rsidR="001F2E5D" w:rsidRPr="00993C18">
        <w:rPr>
          <w:rFonts w:ascii="Times New Roman" w:hAnsi="Times New Roman" w:cs="Times New Roman"/>
          <w:lang w:val="en-GB"/>
        </w:rPr>
        <w:t>, set aside</w:t>
      </w:r>
      <w:r w:rsidR="00A041D8">
        <w:rPr>
          <w:rFonts w:ascii="Times New Roman" w:hAnsi="Times New Roman" w:cs="Times New Roman"/>
          <w:lang w:val="en-GB"/>
        </w:rPr>
        <w:t>,</w:t>
      </w:r>
      <w:r w:rsidR="001F2E5D" w:rsidRPr="00993C18">
        <w:rPr>
          <w:rFonts w:ascii="Times New Roman" w:hAnsi="Times New Roman" w:cs="Times New Roman"/>
          <w:lang w:val="en-GB"/>
        </w:rPr>
        <w:t xml:space="preserve"> limited</w:t>
      </w:r>
      <w:r w:rsidR="00A041D8">
        <w:rPr>
          <w:rFonts w:ascii="Times New Roman" w:hAnsi="Times New Roman" w:cs="Times New Roman"/>
          <w:lang w:val="en-GB"/>
        </w:rPr>
        <w:t>,</w:t>
      </w:r>
      <w:r w:rsidR="001F2E5D" w:rsidRPr="00993C18">
        <w:rPr>
          <w:rFonts w:ascii="Times New Roman" w:hAnsi="Times New Roman" w:cs="Times New Roman"/>
          <w:lang w:val="en-GB"/>
        </w:rPr>
        <w:t xml:space="preserve"> or affected if such property </w:t>
      </w:r>
      <w:r w:rsidR="00993C18" w:rsidRPr="00993C18">
        <w:rPr>
          <w:rFonts w:ascii="Times New Roman" w:hAnsi="Times New Roman" w:cs="Times New Roman"/>
          <w:lang w:val="en-GB"/>
        </w:rPr>
        <w:t>had been regularly transferred to and in favour of such person and in favour successively of every person through or f</w:t>
      </w:r>
      <w:r w:rsidR="00A041D8">
        <w:rPr>
          <w:rFonts w:ascii="Times New Roman" w:hAnsi="Times New Roman" w:cs="Times New Roman"/>
          <w:lang w:val="en-GB"/>
        </w:rPr>
        <w:t xml:space="preserve">rom </w:t>
      </w:r>
      <w:r w:rsidR="00993C18" w:rsidRPr="00993C18">
        <w:rPr>
          <w:rFonts w:ascii="Times New Roman" w:hAnsi="Times New Roman" w:cs="Times New Roman"/>
          <w:lang w:val="en-GB"/>
        </w:rPr>
        <w:t>whom his right was derived or acquired.”</w:t>
      </w:r>
    </w:p>
    <w:p w14:paraId="1679A64A" w14:textId="77777777" w:rsidR="00993C18" w:rsidRPr="00993C18" w:rsidRDefault="00993C18" w:rsidP="00993C18">
      <w:pPr>
        <w:spacing w:after="0" w:line="240" w:lineRule="auto"/>
        <w:ind w:left="720"/>
        <w:jc w:val="both"/>
        <w:rPr>
          <w:rFonts w:ascii="Times New Roman" w:hAnsi="Times New Roman" w:cs="Times New Roman"/>
          <w:lang w:val="en-GB"/>
        </w:rPr>
      </w:pPr>
    </w:p>
    <w:p w14:paraId="3C58B10D" w14:textId="6D5EF017" w:rsidR="00993C18" w:rsidRDefault="00993C18" w:rsidP="007C6043">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w:t>
      </w:r>
      <w:r w:rsidR="00E706D1">
        <w:rPr>
          <w:rFonts w:ascii="Times New Roman" w:hAnsi="Times New Roman" w:cs="Times New Roman"/>
          <w:sz w:val="24"/>
          <w:szCs w:val="24"/>
          <w:lang w:val="en-GB"/>
        </w:rPr>
        <w:t>my view, the clear meaning is that the transfer can be annulled</w:t>
      </w:r>
      <w:r w:rsidR="00997BF0">
        <w:rPr>
          <w:rFonts w:ascii="Times New Roman" w:hAnsi="Times New Roman" w:cs="Times New Roman"/>
          <w:sz w:val="24"/>
          <w:szCs w:val="24"/>
          <w:lang w:val="en-GB"/>
        </w:rPr>
        <w:t xml:space="preserve"> or set aside like in the normal transfer.  The law has no bar to the application for rescission of default judgments which resulted in transfer of title.  Also, the intended appeal is made against an interlocutory order which is not final and dispositive of the matter.  In our jurisdiction, the </w:t>
      </w:r>
      <w:r w:rsidR="006C1E35">
        <w:rPr>
          <w:rFonts w:ascii="Times New Roman" w:hAnsi="Times New Roman" w:cs="Times New Roman"/>
          <w:sz w:val="24"/>
          <w:szCs w:val="24"/>
          <w:lang w:val="en-GB"/>
        </w:rPr>
        <w:t xml:space="preserve">right to appeal against interlocutory orders is limited to ensure the efficient administration of justice.  See </w:t>
      </w:r>
      <w:r w:rsidR="006C1E35" w:rsidRPr="006C1E35">
        <w:rPr>
          <w:rFonts w:ascii="Times New Roman" w:hAnsi="Times New Roman" w:cs="Times New Roman"/>
          <w:i/>
          <w:iCs/>
          <w:sz w:val="24"/>
          <w:szCs w:val="24"/>
          <w:lang w:val="en-GB"/>
        </w:rPr>
        <w:t>Latric Investments (Pvt) Ltd Deridon Chatered Accounts ZWHHC 184/25 NMB Bank Ltd</w:t>
      </w:r>
      <w:r w:rsidR="006C1E35" w:rsidRPr="006C1E35">
        <w:rPr>
          <w:rFonts w:ascii="Times New Roman" w:hAnsi="Times New Roman" w:cs="Times New Roman"/>
          <w:sz w:val="24"/>
          <w:szCs w:val="24"/>
          <w:lang w:val="en-GB"/>
        </w:rPr>
        <w:t xml:space="preserve"> v</w:t>
      </w:r>
      <w:r w:rsidR="006C1E35" w:rsidRPr="006C1E35">
        <w:rPr>
          <w:rFonts w:ascii="Times New Roman" w:hAnsi="Times New Roman" w:cs="Times New Roman"/>
          <w:i/>
          <w:iCs/>
          <w:sz w:val="24"/>
          <w:szCs w:val="24"/>
          <w:lang w:val="en-GB"/>
        </w:rPr>
        <w:t xml:space="preserve"> Tawanda Mushave and Ors </w:t>
      </w:r>
      <w:r w:rsidR="006C1E35">
        <w:rPr>
          <w:rFonts w:ascii="Times New Roman" w:hAnsi="Times New Roman" w:cs="Times New Roman"/>
          <w:sz w:val="24"/>
          <w:szCs w:val="24"/>
          <w:lang w:val="en-GB"/>
        </w:rPr>
        <w:t>SC 146/21.</w:t>
      </w:r>
      <w:r w:rsidR="00E706D1">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
    <w:p w14:paraId="67E49824" w14:textId="397C37BE" w:rsidR="006C1E35" w:rsidRDefault="006C1E35" w:rsidP="007C6043">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the present matter the proceedings between the parties are </w:t>
      </w:r>
      <w:r w:rsidR="0080298F">
        <w:rPr>
          <w:rFonts w:ascii="Times New Roman" w:hAnsi="Times New Roman" w:cs="Times New Roman"/>
          <w:sz w:val="24"/>
          <w:szCs w:val="24"/>
          <w:lang w:val="en-GB"/>
        </w:rPr>
        <w:t xml:space="preserve">yet </w:t>
      </w:r>
      <w:r>
        <w:rPr>
          <w:rFonts w:ascii="Times New Roman" w:hAnsi="Times New Roman" w:cs="Times New Roman"/>
          <w:sz w:val="24"/>
          <w:szCs w:val="24"/>
          <w:lang w:val="en-GB"/>
        </w:rPr>
        <w:t>to be decided upon, and as such</w:t>
      </w:r>
      <w:r w:rsidR="00D43AC3">
        <w:rPr>
          <w:rFonts w:ascii="Times New Roman" w:hAnsi="Times New Roman" w:cs="Times New Roman"/>
          <w:sz w:val="24"/>
          <w:szCs w:val="24"/>
          <w:lang w:val="en-GB"/>
        </w:rPr>
        <w:t>, it is highly unlikely that the Supreme Court will entertain an appeal of this nature</w:t>
      </w:r>
      <w:r w:rsidR="00A041D8">
        <w:rPr>
          <w:rFonts w:ascii="Times New Roman" w:hAnsi="Times New Roman" w:cs="Times New Roman"/>
          <w:sz w:val="24"/>
          <w:szCs w:val="24"/>
          <w:lang w:val="en-GB"/>
        </w:rPr>
        <w:t xml:space="preserve">. </w:t>
      </w:r>
      <w:r w:rsidR="00D43AC3">
        <w:rPr>
          <w:rFonts w:ascii="Times New Roman" w:hAnsi="Times New Roman" w:cs="Times New Roman"/>
          <w:sz w:val="24"/>
          <w:szCs w:val="24"/>
          <w:lang w:val="en-GB"/>
        </w:rPr>
        <w:t xml:space="preserve"> </w:t>
      </w:r>
      <w:r w:rsidR="00A041D8">
        <w:rPr>
          <w:rFonts w:ascii="Times New Roman" w:hAnsi="Times New Roman" w:cs="Times New Roman"/>
          <w:sz w:val="24"/>
          <w:szCs w:val="24"/>
          <w:lang w:val="en-GB"/>
        </w:rPr>
        <w:t>C</w:t>
      </w:r>
      <w:r w:rsidR="00D43AC3">
        <w:rPr>
          <w:rFonts w:ascii="Times New Roman" w:hAnsi="Times New Roman" w:cs="Times New Roman"/>
          <w:sz w:val="24"/>
          <w:szCs w:val="24"/>
          <w:lang w:val="en-GB"/>
        </w:rPr>
        <w:t xml:space="preserve">learly, the order that is intended to be appealed against is not final and dispositive of the matter in that it does not affect in a final and dispositive manner the issues between the parties which will be determined </w:t>
      </w:r>
      <w:r w:rsidR="008D5619">
        <w:rPr>
          <w:rFonts w:ascii="Times New Roman" w:hAnsi="Times New Roman" w:cs="Times New Roman"/>
          <w:sz w:val="24"/>
          <w:szCs w:val="24"/>
          <w:lang w:val="en-GB"/>
        </w:rPr>
        <w:t xml:space="preserve">in the main matter.  The matter is still alive and is before this court.  The judgment </w:t>
      </w:r>
      <w:r w:rsidR="00ED2E81">
        <w:rPr>
          <w:rFonts w:ascii="Times New Roman" w:hAnsi="Times New Roman" w:cs="Times New Roman"/>
          <w:sz w:val="24"/>
          <w:szCs w:val="24"/>
          <w:lang w:val="en-GB"/>
        </w:rPr>
        <w:t xml:space="preserve">sought to be appealed </w:t>
      </w:r>
      <w:r w:rsidR="0080298F">
        <w:rPr>
          <w:rFonts w:ascii="Times New Roman" w:hAnsi="Times New Roman" w:cs="Times New Roman"/>
          <w:sz w:val="24"/>
          <w:szCs w:val="24"/>
          <w:lang w:val="en-GB"/>
        </w:rPr>
        <w:t>against merely set aside a judgme</w:t>
      </w:r>
      <w:r w:rsidR="00225C3E">
        <w:rPr>
          <w:rFonts w:ascii="Times New Roman" w:hAnsi="Times New Roman" w:cs="Times New Roman"/>
          <w:sz w:val="24"/>
          <w:szCs w:val="24"/>
          <w:lang w:val="en-GB"/>
        </w:rPr>
        <w:t xml:space="preserve">nt that was granted </w:t>
      </w:r>
      <w:r w:rsidR="00281694">
        <w:rPr>
          <w:rFonts w:ascii="Times New Roman" w:hAnsi="Times New Roman" w:cs="Times New Roman"/>
          <w:sz w:val="24"/>
          <w:szCs w:val="24"/>
          <w:lang w:val="en-GB"/>
        </w:rPr>
        <w:t>in default in order to ensure that the parties are all given a fair right to be heard.</w:t>
      </w:r>
    </w:p>
    <w:p w14:paraId="5D7F1895" w14:textId="25F46E4D" w:rsidR="00281694" w:rsidRDefault="00281694" w:rsidP="007C6043">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In the final analysis, I conclude that the legal issues raised in this application lack merit.  The application herein has failed to prove on a balance of probabilities that the appeal</w:t>
      </w:r>
      <w:r w:rsidR="0001188F">
        <w:rPr>
          <w:rFonts w:ascii="Times New Roman" w:hAnsi="Times New Roman" w:cs="Times New Roman"/>
          <w:sz w:val="24"/>
          <w:szCs w:val="24"/>
          <w:lang w:val="en-GB"/>
        </w:rPr>
        <w:t xml:space="preserve"> itself enjoys strong prospects of success.  I take the view that it is doomed to fail.</w:t>
      </w:r>
    </w:p>
    <w:p w14:paraId="603D12E5" w14:textId="40CA3082" w:rsidR="0001188F" w:rsidRDefault="0001188F" w:rsidP="007C6043">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In the result, the application for leave to appeal is dismissed with costs.</w:t>
      </w:r>
    </w:p>
    <w:p w14:paraId="64E31DE5" w14:textId="77777777" w:rsidR="00441222" w:rsidRDefault="00441222" w:rsidP="008D52C0">
      <w:pPr>
        <w:spacing w:after="0" w:line="360" w:lineRule="auto"/>
        <w:ind w:firstLine="720"/>
        <w:jc w:val="both"/>
        <w:rPr>
          <w:rFonts w:ascii="Times New Roman" w:hAnsi="Times New Roman" w:cs="Times New Roman"/>
          <w:sz w:val="24"/>
          <w:szCs w:val="24"/>
          <w:lang w:val="en-GB"/>
        </w:rPr>
      </w:pPr>
    </w:p>
    <w:p w14:paraId="1AB09529" w14:textId="77777777" w:rsidR="00863FEA" w:rsidRDefault="00863FEA" w:rsidP="00863FEA">
      <w:pPr>
        <w:spacing w:after="0" w:line="360" w:lineRule="auto"/>
        <w:jc w:val="both"/>
        <w:rPr>
          <w:rFonts w:ascii="Times New Roman" w:hAnsi="Times New Roman" w:cs="Times New Roman"/>
          <w:sz w:val="24"/>
          <w:szCs w:val="24"/>
          <w:lang w:val="en-GB"/>
        </w:rPr>
      </w:pPr>
    </w:p>
    <w:p w14:paraId="3B7E399D" w14:textId="77777777" w:rsidR="00863FEA" w:rsidRDefault="00863FEA" w:rsidP="00863FEA">
      <w:pPr>
        <w:spacing w:after="0" w:line="360" w:lineRule="auto"/>
        <w:jc w:val="both"/>
        <w:rPr>
          <w:rFonts w:ascii="Times New Roman" w:hAnsi="Times New Roman" w:cs="Times New Roman"/>
          <w:sz w:val="24"/>
          <w:szCs w:val="24"/>
          <w:lang w:val="en-GB"/>
        </w:rPr>
      </w:pPr>
    </w:p>
    <w:p w14:paraId="636D1C47" w14:textId="77777777" w:rsidR="00863FEA" w:rsidRPr="00863FEA" w:rsidRDefault="00863FEA" w:rsidP="00863FEA">
      <w:pPr>
        <w:spacing w:after="0" w:line="360" w:lineRule="auto"/>
        <w:jc w:val="both"/>
        <w:rPr>
          <w:rFonts w:ascii="Times New Roman" w:hAnsi="Times New Roman" w:cs="Times New Roman"/>
          <w:b/>
          <w:bCs/>
          <w:sz w:val="24"/>
          <w:szCs w:val="24"/>
          <w:lang w:val="en-GB"/>
        </w:rPr>
      </w:pPr>
      <w:r w:rsidRPr="00863FEA">
        <w:rPr>
          <w:rFonts w:ascii="Times New Roman" w:hAnsi="Times New Roman" w:cs="Times New Roman"/>
          <w:b/>
          <w:bCs/>
          <w:smallCaps/>
          <w:sz w:val="24"/>
          <w:szCs w:val="24"/>
          <w:lang w:val="en-GB"/>
        </w:rPr>
        <w:t>Takuva</w:t>
      </w:r>
      <w:r w:rsidRPr="00863FEA">
        <w:rPr>
          <w:rFonts w:ascii="Times New Roman" w:hAnsi="Times New Roman" w:cs="Times New Roman"/>
          <w:b/>
          <w:bCs/>
          <w:sz w:val="24"/>
          <w:szCs w:val="24"/>
          <w:lang w:val="en-GB"/>
        </w:rPr>
        <w:t xml:space="preserve"> J:……………………………</w:t>
      </w:r>
    </w:p>
    <w:p w14:paraId="753013E1" w14:textId="77777777" w:rsidR="00863FEA" w:rsidRDefault="00863FEA" w:rsidP="00863FEA">
      <w:pPr>
        <w:spacing w:after="0" w:line="360" w:lineRule="auto"/>
        <w:jc w:val="both"/>
        <w:rPr>
          <w:rFonts w:ascii="Times New Roman" w:hAnsi="Times New Roman" w:cs="Times New Roman"/>
          <w:sz w:val="24"/>
          <w:szCs w:val="24"/>
          <w:lang w:val="en-GB"/>
        </w:rPr>
      </w:pPr>
    </w:p>
    <w:p w14:paraId="500CD9B7" w14:textId="77777777" w:rsidR="00FA01D5" w:rsidRDefault="00FA01D5" w:rsidP="00FA01D5">
      <w:pPr>
        <w:spacing w:after="0" w:line="240" w:lineRule="auto"/>
        <w:jc w:val="both"/>
        <w:rPr>
          <w:rFonts w:ascii="Times New Roman" w:hAnsi="Times New Roman" w:cs="Times New Roman"/>
          <w:sz w:val="24"/>
          <w:szCs w:val="24"/>
          <w:lang w:val="en-GB"/>
        </w:rPr>
      </w:pPr>
      <w:r w:rsidRPr="00FA01D5">
        <w:rPr>
          <w:rFonts w:ascii="Times New Roman" w:hAnsi="Times New Roman" w:cs="Times New Roman"/>
          <w:i/>
          <w:iCs/>
          <w:sz w:val="24"/>
          <w:szCs w:val="24"/>
          <w:lang w:val="en-GB"/>
        </w:rPr>
        <w:t>Lawman Law Chambers</w:t>
      </w:r>
      <w:r>
        <w:rPr>
          <w:rFonts w:ascii="Times New Roman" w:hAnsi="Times New Roman" w:cs="Times New Roman"/>
          <w:sz w:val="24"/>
          <w:szCs w:val="24"/>
          <w:lang w:val="en-GB"/>
        </w:rPr>
        <w:t>, applicant’s legal practitioners</w:t>
      </w:r>
    </w:p>
    <w:p w14:paraId="25BB1707" w14:textId="45F36513" w:rsidR="00326F78" w:rsidRDefault="00FA01D5" w:rsidP="00FA01D5">
      <w:pPr>
        <w:spacing w:after="0" w:line="240" w:lineRule="auto"/>
        <w:jc w:val="both"/>
        <w:rPr>
          <w:rFonts w:ascii="Times New Roman" w:hAnsi="Times New Roman" w:cs="Times New Roman"/>
          <w:sz w:val="24"/>
          <w:szCs w:val="24"/>
          <w:lang w:val="en-GB"/>
        </w:rPr>
      </w:pPr>
      <w:r w:rsidRPr="00FA01D5">
        <w:rPr>
          <w:rFonts w:ascii="Times New Roman" w:hAnsi="Times New Roman" w:cs="Times New Roman"/>
          <w:i/>
          <w:iCs/>
          <w:sz w:val="24"/>
          <w:szCs w:val="24"/>
          <w:lang w:val="en-GB"/>
        </w:rPr>
        <w:t>B Ngwenya Legal Practice</w:t>
      </w:r>
      <w:r>
        <w:rPr>
          <w:rFonts w:ascii="Times New Roman" w:hAnsi="Times New Roman" w:cs="Times New Roman"/>
          <w:sz w:val="24"/>
          <w:szCs w:val="24"/>
          <w:lang w:val="en-GB"/>
        </w:rPr>
        <w:t>, first respondent’s legal practitioners</w:t>
      </w:r>
      <w:r w:rsidR="007F2369">
        <w:rPr>
          <w:rFonts w:ascii="Times New Roman" w:hAnsi="Times New Roman" w:cs="Times New Roman"/>
          <w:sz w:val="24"/>
          <w:szCs w:val="24"/>
          <w:lang w:val="en-GB"/>
        </w:rPr>
        <w:t xml:space="preserve"> </w:t>
      </w:r>
      <w:r w:rsidR="00E16A59">
        <w:rPr>
          <w:rFonts w:ascii="Times New Roman" w:hAnsi="Times New Roman" w:cs="Times New Roman"/>
          <w:sz w:val="24"/>
          <w:szCs w:val="24"/>
          <w:lang w:val="en-GB"/>
        </w:rPr>
        <w:t xml:space="preserve"> </w:t>
      </w:r>
      <w:r w:rsidR="00197A8A">
        <w:rPr>
          <w:rFonts w:ascii="Times New Roman" w:hAnsi="Times New Roman" w:cs="Times New Roman"/>
          <w:sz w:val="24"/>
          <w:szCs w:val="24"/>
          <w:lang w:val="en-GB"/>
        </w:rPr>
        <w:tab/>
      </w:r>
      <w:r w:rsidR="00197A8A">
        <w:rPr>
          <w:rFonts w:ascii="Times New Roman" w:hAnsi="Times New Roman" w:cs="Times New Roman"/>
          <w:sz w:val="24"/>
          <w:szCs w:val="24"/>
          <w:lang w:val="en-GB"/>
        </w:rPr>
        <w:tab/>
      </w:r>
      <w:r w:rsidR="00197A8A">
        <w:rPr>
          <w:rFonts w:ascii="Times New Roman" w:hAnsi="Times New Roman" w:cs="Times New Roman"/>
          <w:sz w:val="24"/>
          <w:szCs w:val="24"/>
          <w:lang w:val="en-GB"/>
        </w:rPr>
        <w:tab/>
      </w:r>
      <w:r w:rsidR="00197A8A">
        <w:rPr>
          <w:rFonts w:ascii="Times New Roman" w:hAnsi="Times New Roman" w:cs="Times New Roman"/>
          <w:sz w:val="24"/>
          <w:szCs w:val="24"/>
          <w:lang w:val="en-GB"/>
        </w:rPr>
        <w:tab/>
      </w:r>
      <w:r w:rsidR="00197A8A">
        <w:rPr>
          <w:rFonts w:ascii="Times New Roman" w:hAnsi="Times New Roman" w:cs="Times New Roman"/>
          <w:sz w:val="24"/>
          <w:szCs w:val="24"/>
          <w:lang w:val="en-GB"/>
        </w:rPr>
        <w:tab/>
      </w:r>
      <w:r w:rsidR="00197A8A">
        <w:rPr>
          <w:rFonts w:ascii="Times New Roman" w:hAnsi="Times New Roman" w:cs="Times New Roman"/>
          <w:sz w:val="24"/>
          <w:szCs w:val="24"/>
          <w:lang w:val="en-GB"/>
        </w:rPr>
        <w:tab/>
      </w:r>
    </w:p>
    <w:p w14:paraId="3A8FA078" w14:textId="5CFEDDC3" w:rsidR="00D47D1A" w:rsidRPr="00481634" w:rsidRDefault="00BD2969" w:rsidP="00BD2969">
      <w:pPr>
        <w:spacing w:line="360" w:lineRule="auto"/>
        <w:ind w:firstLine="720"/>
        <w:jc w:val="both"/>
      </w:pPr>
      <w:r>
        <w:rPr>
          <w:rFonts w:ascii="Times New Roman" w:hAnsi="Times New Roman" w:cs="Times New Roman"/>
          <w:sz w:val="24"/>
          <w:szCs w:val="24"/>
          <w:lang w:val="en-GB"/>
        </w:rPr>
        <w:t xml:space="preserve"> </w:t>
      </w:r>
    </w:p>
    <w:sectPr w:rsidR="00D47D1A" w:rsidRPr="0048163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6204C2" w14:textId="77777777" w:rsidR="0093221E" w:rsidRDefault="0093221E" w:rsidP="00D47D1A">
      <w:pPr>
        <w:spacing w:after="0" w:line="240" w:lineRule="auto"/>
      </w:pPr>
      <w:r>
        <w:separator/>
      </w:r>
    </w:p>
  </w:endnote>
  <w:endnote w:type="continuationSeparator" w:id="0">
    <w:p w14:paraId="028A5487" w14:textId="77777777" w:rsidR="0093221E" w:rsidRDefault="0093221E" w:rsidP="00D47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5C16CB" w14:textId="77777777" w:rsidR="0093221E" w:rsidRDefault="0093221E" w:rsidP="00D47D1A">
      <w:pPr>
        <w:spacing w:after="0" w:line="240" w:lineRule="auto"/>
      </w:pPr>
      <w:r>
        <w:separator/>
      </w:r>
    </w:p>
  </w:footnote>
  <w:footnote w:type="continuationSeparator" w:id="0">
    <w:p w14:paraId="79F3703D" w14:textId="77777777" w:rsidR="0093221E" w:rsidRDefault="0093221E" w:rsidP="00D47D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7324706"/>
      <w:docPartObj>
        <w:docPartGallery w:val="Page Numbers (Top of Page)"/>
        <w:docPartUnique/>
      </w:docPartObj>
    </w:sdtPr>
    <w:sdtEndPr>
      <w:rPr>
        <w:noProof/>
      </w:rPr>
    </w:sdtEndPr>
    <w:sdtContent>
      <w:p w14:paraId="197338EE" w14:textId="77777777" w:rsidR="00D47D1A" w:rsidRDefault="00D47D1A">
        <w:pPr>
          <w:pStyle w:val="Header"/>
          <w:jc w:val="right"/>
          <w:rPr>
            <w:noProof/>
          </w:rPr>
        </w:pPr>
        <w:r>
          <w:fldChar w:fldCharType="begin"/>
        </w:r>
        <w:r>
          <w:instrText xml:space="preserve"> PAGE   \* MERGEFORMAT </w:instrText>
        </w:r>
        <w:r>
          <w:fldChar w:fldCharType="separate"/>
        </w:r>
        <w:r w:rsidR="009C20BB">
          <w:rPr>
            <w:noProof/>
          </w:rPr>
          <w:t>1</w:t>
        </w:r>
        <w:r>
          <w:rPr>
            <w:noProof/>
          </w:rPr>
          <w:fldChar w:fldCharType="end"/>
        </w:r>
      </w:p>
      <w:p w14:paraId="6F7058C2" w14:textId="530A02FE" w:rsidR="00D47D1A" w:rsidRDefault="00D47D1A">
        <w:pPr>
          <w:pStyle w:val="Header"/>
          <w:jc w:val="right"/>
          <w:rPr>
            <w:noProof/>
          </w:rPr>
        </w:pPr>
        <w:r>
          <w:rPr>
            <w:noProof/>
          </w:rPr>
          <w:t>HH</w:t>
        </w:r>
        <w:r w:rsidR="007A3EB5">
          <w:rPr>
            <w:noProof/>
          </w:rPr>
          <w:t xml:space="preserve"> 239-26</w:t>
        </w:r>
      </w:p>
      <w:p w14:paraId="16ADC039" w14:textId="6E543D92" w:rsidR="00D47D1A" w:rsidRDefault="00D47D1A">
        <w:pPr>
          <w:pStyle w:val="Header"/>
          <w:jc w:val="right"/>
        </w:pPr>
        <w:r>
          <w:rPr>
            <w:noProof/>
          </w:rPr>
          <w:t>HCH 4012/25</w:t>
        </w:r>
      </w:p>
    </w:sdtContent>
  </w:sdt>
  <w:p w14:paraId="023B91D3" w14:textId="77777777" w:rsidR="00D47D1A" w:rsidRDefault="00D47D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6A2F47"/>
    <w:multiLevelType w:val="hybridMultilevel"/>
    <w:tmpl w:val="FDE4C34E"/>
    <w:lvl w:ilvl="0" w:tplc="4296C8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D1A"/>
    <w:rsid w:val="0001188F"/>
    <w:rsid w:val="00013D1B"/>
    <w:rsid w:val="00043A43"/>
    <w:rsid w:val="0005074F"/>
    <w:rsid w:val="00082684"/>
    <w:rsid w:val="00083E37"/>
    <w:rsid w:val="000C3086"/>
    <w:rsid w:val="000E5D30"/>
    <w:rsid w:val="00156D57"/>
    <w:rsid w:val="00166770"/>
    <w:rsid w:val="0018529D"/>
    <w:rsid w:val="00197A8A"/>
    <w:rsid w:val="001F2E5D"/>
    <w:rsid w:val="00210C20"/>
    <w:rsid w:val="00225C3E"/>
    <w:rsid w:val="002501CF"/>
    <w:rsid w:val="0025504E"/>
    <w:rsid w:val="00273362"/>
    <w:rsid w:val="00281694"/>
    <w:rsid w:val="002900C5"/>
    <w:rsid w:val="002954B6"/>
    <w:rsid w:val="002B6327"/>
    <w:rsid w:val="003040D4"/>
    <w:rsid w:val="003058B4"/>
    <w:rsid w:val="0032362A"/>
    <w:rsid w:val="00326F78"/>
    <w:rsid w:val="00334DBB"/>
    <w:rsid w:val="00335040"/>
    <w:rsid w:val="00347F98"/>
    <w:rsid w:val="00354376"/>
    <w:rsid w:val="00356413"/>
    <w:rsid w:val="003901B5"/>
    <w:rsid w:val="00390B71"/>
    <w:rsid w:val="003B0D4C"/>
    <w:rsid w:val="00441222"/>
    <w:rsid w:val="00454DFD"/>
    <w:rsid w:val="0048157C"/>
    <w:rsid w:val="00481634"/>
    <w:rsid w:val="00483354"/>
    <w:rsid w:val="00530CEE"/>
    <w:rsid w:val="00547901"/>
    <w:rsid w:val="00566CD1"/>
    <w:rsid w:val="00582531"/>
    <w:rsid w:val="00607398"/>
    <w:rsid w:val="00611269"/>
    <w:rsid w:val="00617706"/>
    <w:rsid w:val="00627457"/>
    <w:rsid w:val="00636D93"/>
    <w:rsid w:val="00650FFF"/>
    <w:rsid w:val="006556E7"/>
    <w:rsid w:val="006626DD"/>
    <w:rsid w:val="0066407A"/>
    <w:rsid w:val="0067600D"/>
    <w:rsid w:val="00677088"/>
    <w:rsid w:val="006C1E35"/>
    <w:rsid w:val="006C362D"/>
    <w:rsid w:val="006C6588"/>
    <w:rsid w:val="007226FD"/>
    <w:rsid w:val="0072598D"/>
    <w:rsid w:val="00766558"/>
    <w:rsid w:val="007A3EB5"/>
    <w:rsid w:val="007C6043"/>
    <w:rsid w:val="007C7967"/>
    <w:rsid w:val="007D0547"/>
    <w:rsid w:val="007F2369"/>
    <w:rsid w:val="007F3D25"/>
    <w:rsid w:val="0080298F"/>
    <w:rsid w:val="008121FD"/>
    <w:rsid w:val="00821DF0"/>
    <w:rsid w:val="008373C9"/>
    <w:rsid w:val="00863FEA"/>
    <w:rsid w:val="00866D03"/>
    <w:rsid w:val="008D52C0"/>
    <w:rsid w:val="008D5619"/>
    <w:rsid w:val="008D7208"/>
    <w:rsid w:val="008F7761"/>
    <w:rsid w:val="00916EC1"/>
    <w:rsid w:val="0093221E"/>
    <w:rsid w:val="00993C18"/>
    <w:rsid w:val="00997BF0"/>
    <w:rsid w:val="009B06A5"/>
    <w:rsid w:val="009C20BB"/>
    <w:rsid w:val="009C66B1"/>
    <w:rsid w:val="00A041D8"/>
    <w:rsid w:val="00A214E8"/>
    <w:rsid w:val="00A329D5"/>
    <w:rsid w:val="00A671F9"/>
    <w:rsid w:val="00A7424F"/>
    <w:rsid w:val="00A7516C"/>
    <w:rsid w:val="00AA4BCE"/>
    <w:rsid w:val="00B83783"/>
    <w:rsid w:val="00B83B4A"/>
    <w:rsid w:val="00BD2969"/>
    <w:rsid w:val="00BD5630"/>
    <w:rsid w:val="00C13D28"/>
    <w:rsid w:val="00C2034D"/>
    <w:rsid w:val="00C550C8"/>
    <w:rsid w:val="00CA20FD"/>
    <w:rsid w:val="00CE3C7C"/>
    <w:rsid w:val="00D0102C"/>
    <w:rsid w:val="00D14F45"/>
    <w:rsid w:val="00D14FD6"/>
    <w:rsid w:val="00D43AC3"/>
    <w:rsid w:val="00D47D1A"/>
    <w:rsid w:val="00D836CC"/>
    <w:rsid w:val="00DA78B1"/>
    <w:rsid w:val="00E16A59"/>
    <w:rsid w:val="00E706D1"/>
    <w:rsid w:val="00E813A7"/>
    <w:rsid w:val="00EB532F"/>
    <w:rsid w:val="00ED2E81"/>
    <w:rsid w:val="00EE39C7"/>
    <w:rsid w:val="00F53CEC"/>
    <w:rsid w:val="00F60F7D"/>
    <w:rsid w:val="00F7409C"/>
    <w:rsid w:val="00FA01D5"/>
    <w:rsid w:val="00FA3356"/>
    <w:rsid w:val="00FD210C"/>
    <w:rsid w:val="00FD6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06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D1A"/>
    <w:pPr>
      <w:spacing w:line="259" w:lineRule="auto"/>
    </w:pPr>
    <w:rPr>
      <w:kern w:val="0"/>
      <w:sz w:val="22"/>
      <w:szCs w:val="22"/>
      <w:lang w:val="en-ZW"/>
      <w14:ligatures w14:val="none"/>
    </w:rPr>
  </w:style>
  <w:style w:type="paragraph" w:styleId="Heading1">
    <w:name w:val="heading 1"/>
    <w:basedOn w:val="Normal"/>
    <w:next w:val="Normal"/>
    <w:link w:val="Heading1Char"/>
    <w:uiPriority w:val="9"/>
    <w:qFormat/>
    <w:rsid w:val="00D47D1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D47D1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D47D1A"/>
    <w:pPr>
      <w:keepNext/>
      <w:keepLines/>
      <w:spacing w:before="160" w:after="80" w:line="278" w:lineRule="auto"/>
      <w:outlineLvl w:val="2"/>
    </w:pPr>
    <w:rPr>
      <w:rFonts w:eastAsiaTheme="majorEastAsia"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D47D1A"/>
    <w:pPr>
      <w:keepNext/>
      <w:keepLines/>
      <w:spacing w:before="80" w:after="40" w:line="278" w:lineRule="auto"/>
      <w:outlineLvl w:val="3"/>
    </w:pPr>
    <w:rPr>
      <w:rFonts w:eastAsiaTheme="majorEastAsia"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D47D1A"/>
    <w:pPr>
      <w:keepNext/>
      <w:keepLines/>
      <w:spacing w:before="80" w:after="40" w:line="278" w:lineRule="auto"/>
      <w:outlineLvl w:val="4"/>
    </w:pPr>
    <w:rPr>
      <w:rFonts w:eastAsiaTheme="majorEastAsia"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D47D1A"/>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D47D1A"/>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D47D1A"/>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D47D1A"/>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D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7D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7D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7D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7D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7D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7D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7D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7D1A"/>
    <w:rPr>
      <w:rFonts w:eastAsiaTheme="majorEastAsia" w:cstheme="majorBidi"/>
      <w:color w:val="272727" w:themeColor="text1" w:themeTint="D8"/>
    </w:rPr>
  </w:style>
  <w:style w:type="paragraph" w:styleId="Title">
    <w:name w:val="Title"/>
    <w:basedOn w:val="Normal"/>
    <w:next w:val="Normal"/>
    <w:link w:val="TitleChar"/>
    <w:uiPriority w:val="10"/>
    <w:qFormat/>
    <w:rsid w:val="00D47D1A"/>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D47D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D1A"/>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47D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7D1A"/>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D47D1A"/>
    <w:rPr>
      <w:i/>
      <w:iCs/>
      <w:color w:val="404040" w:themeColor="text1" w:themeTint="BF"/>
    </w:rPr>
  </w:style>
  <w:style w:type="paragraph" w:styleId="ListParagraph">
    <w:name w:val="List Paragraph"/>
    <w:basedOn w:val="Normal"/>
    <w:uiPriority w:val="34"/>
    <w:qFormat/>
    <w:rsid w:val="00D47D1A"/>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D47D1A"/>
    <w:rPr>
      <w:i/>
      <w:iCs/>
      <w:color w:val="2F5496" w:themeColor="accent1" w:themeShade="BF"/>
    </w:rPr>
  </w:style>
  <w:style w:type="paragraph" w:styleId="IntenseQuote">
    <w:name w:val="Intense Quote"/>
    <w:basedOn w:val="Normal"/>
    <w:next w:val="Normal"/>
    <w:link w:val="IntenseQuoteChar"/>
    <w:uiPriority w:val="30"/>
    <w:qFormat/>
    <w:rsid w:val="00D47D1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D47D1A"/>
    <w:rPr>
      <w:i/>
      <w:iCs/>
      <w:color w:val="2F5496" w:themeColor="accent1" w:themeShade="BF"/>
    </w:rPr>
  </w:style>
  <w:style w:type="character" w:styleId="IntenseReference">
    <w:name w:val="Intense Reference"/>
    <w:basedOn w:val="DefaultParagraphFont"/>
    <w:uiPriority w:val="32"/>
    <w:qFormat/>
    <w:rsid w:val="00D47D1A"/>
    <w:rPr>
      <w:b/>
      <w:bCs/>
      <w:smallCaps/>
      <w:color w:val="2F5496" w:themeColor="accent1" w:themeShade="BF"/>
      <w:spacing w:val="5"/>
    </w:rPr>
  </w:style>
  <w:style w:type="paragraph" w:styleId="Header">
    <w:name w:val="header"/>
    <w:basedOn w:val="Normal"/>
    <w:link w:val="HeaderChar"/>
    <w:uiPriority w:val="99"/>
    <w:unhideWhenUsed/>
    <w:rsid w:val="00D47D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D1A"/>
    <w:rPr>
      <w:kern w:val="0"/>
      <w:sz w:val="22"/>
      <w:szCs w:val="22"/>
      <w:lang w:val="en-ZW"/>
      <w14:ligatures w14:val="none"/>
    </w:rPr>
  </w:style>
  <w:style w:type="paragraph" w:styleId="Footer">
    <w:name w:val="footer"/>
    <w:basedOn w:val="Normal"/>
    <w:link w:val="FooterChar"/>
    <w:uiPriority w:val="99"/>
    <w:unhideWhenUsed/>
    <w:rsid w:val="00D47D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D1A"/>
    <w:rPr>
      <w:kern w:val="0"/>
      <w:sz w:val="22"/>
      <w:szCs w:val="22"/>
      <w:lang w:val="en-ZW"/>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D1A"/>
    <w:pPr>
      <w:spacing w:line="259" w:lineRule="auto"/>
    </w:pPr>
    <w:rPr>
      <w:kern w:val="0"/>
      <w:sz w:val="22"/>
      <w:szCs w:val="22"/>
      <w:lang w:val="en-ZW"/>
      <w14:ligatures w14:val="none"/>
    </w:rPr>
  </w:style>
  <w:style w:type="paragraph" w:styleId="Heading1">
    <w:name w:val="heading 1"/>
    <w:basedOn w:val="Normal"/>
    <w:next w:val="Normal"/>
    <w:link w:val="Heading1Char"/>
    <w:uiPriority w:val="9"/>
    <w:qFormat/>
    <w:rsid w:val="00D47D1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D47D1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D47D1A"/>
    <w:pPr>
      <w:keepNext/>
      <w:keepLines/>
      <w:spacing w:before="160" w:after="80" w:line="278" w:lineRule="auto"/>
      <w:outlineLvl w:val="2"/>
    </w:pPr>
    <w:rPr>
      <w:rFonts w:eastAsiaTheme="majorEastAsia"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D47D1A"/>
    <w:pPr>
      <w:keepNext/>
      <w:keepLines/>
      <w:spacing w:before="80" w:after="40" w:line="278" w:lineRule="auto"/>
      <w:outlineLvl w:val="3"/>
    </w:pPr>
    <w:rPr>
      <w:rFonts w:eastAsiaTheme="majorEastAsia"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D47D1A"/>
    <w:pPr>
      <w:keepNext/>
      <w:keepLines/>
      <w:spacing w:before="80" w:after="40" w:line="278" w:lineRule="auto"/>
      <w:outlineLvl w:val="4"/>
    </w:pPr>
    <w:rPr>
      <w:rFonts w:eastAsiaTheme="majorEastAsia"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D47D1A"/>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D47D1A"/>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D47D1A"/>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D47D1A"/>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D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7D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7D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7D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7D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7D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7D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7D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7D1A"/>
    <w:rPr>
      <w:rFonts w:eastAsiaTheme="majorEastAsia" w:cstheme="majorBidi"/>
      <w:color w:val="272727" w:themeColor="text1" w:themeTint="D8"/>
    </w:rPr>
  </w:style>
  <w:style w:type="paragraph" w:styleId="Title">
    <w:name w:val="Title"/>
    <w:basedOn w:val="Normal"/>
    <w:next w:val="Normal"/>
    <w:link w:val="TitleChar"/>
    <w:uiPriority w:val="10"/>
    <w:qFormat/>
    <w:rsid w:val="00D47D1A"/>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D47D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D1A"/>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47D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7D1A"/>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D47D1A"/>
    <w:rPr>
      <w:i/>
      <w:iCs/>
      <w:color w:val="404040" w:themeColor="text1" w:themeTint="BF"/>
    </w:rPr>
  </w:style>
  <w:style w:type="paragraph" w:styleId="ListParagraph">
    <w:name w:val="List Paragraph"/>
    <w:basedOn w:val="Normal"/>
    <w:uiPriority w:val="34"/>
    <w:qFormat/>
    <w:rsid w:val="00D47D1A"/>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D47D1A"/>
    <w:rPr>
      <w:i/>
      <w:iCs/>
      <w:color w:val="2F5496" w:themeColor="accent1" w:themeShade="BF"/>
    </w:rPr>
  </w:style>
  <w:style w:type="paragraph" w:styleId="IntenseQuote">
    <w:name w:val="Intense Quote"/>
    <w:basedOn w:val="Normal"/>
    <w:next w:val="Normal"/>
    <w:link w:val="IntenseQuoteChar"/>
    <w:uiPriority w:val="30"/>
    <w:qFormat/>
    <w:rsid w:val="00D47D1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D47D1A"/>
    <w:rPr>
      <w:i/>
      <w:iCs/>
      <w:color w:val="2F5496" w:themeColor="accent1" w:themeShade="BF"/>
    </w:rPr>
  </w:style>
  <w:style w:type="character" w:styleId="IntenseReference">
    <w:name w:val="Intense Reference"/>
    <w:basedOn w:val="DefaultParagraphFont"/>
    <w:uiPriority w:val="32"/>
    <w:qFormat/>
    <w:rsid w:val="00D47D1A"/>
    <w:rPr>
      <w:b/>
      <w:bCs/>
      <w:smallCaps/>
      <w:color w:val="2F5496" w:themeColor="accent1" w:themeShade="BF"/>
      <w:spacing w:val="5"/>
    </w:rPr>
  </w:style>
  <w:style w:type="paragraph" w:styleId="Header">
    <w:name w:val="header"/>
    <w:basedOn w:val="Normal"/>
    <w:link w:val="HeaderChar"/>
    <w:uiPriority w:val="99"/>
    <w:unhideWhenUsed/>
    <w:rsid w:val="00D47D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D1A"/>
    <w:rPr>
      <w:kern w:val="0"/>
      <w:sz w:val="22"/>
      <w:szCs w:val="22"/>
      <w:lang w:val="en-ZW"/>
      <w14:ligatures w14:val="none"/>
    </w:rPr>
  </w:style>
  <w:style w:type="paragraph" w:styleId="Footer">
    <w:name w:val="footer"/>
    <w:basedOn w:val="Normal"/>
    <w:link w:val="FooterChar"/>
    <w:uiPriority w:val="99"/>
    <w:unhideWhenUsed/>
    <w:rsid w:val="00D47D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D1A"/>
    <w:rPr>
      <w:kern w:val="0"/>
      <w:sz w:val="22"/>
      <w:szCs w:val="22"/>
      <w:lang w:val="en-Z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53E0E-BAEE-49B6-AA15-A22905883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1757</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dcterms:created xsi:type="dcterms:W3CDTF">2026-03-20T10:41:00Z</dcterms:created>
  <dcterms:modified xsi:type="dcterms:W3CDTF">2026-03-20T10:41:00Z</dcterms:modified>
</cp:coreProperties>
</file>