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16F" w:rsidRDefault="00923F68">
      <w:pPr>
        <w:spacing w:before="80"/>
        <w:ind w:left="23"/>
        <w:rPr>
          <w:b/>
          <w:sz w:val="24"/>
        </w:rPr>
      </w:pPr>
      <w:bookmarkStart w:id="0" w:name="_GoBack"/>
      <w:bookmarkEnd w:id="0"/>
      <w:r>
        <w:rPr>
          <w:b/>
          <w:spacing w:val="-2"/>
          <w:sz w:val="24"/>
          <w:u w:val="single"/>
        </w:rPr>
        <w:t>REPORTABLE</w:t>
      </w:r>
      <w:r>
        <w:rPr>
          <w:b/>
          <w:spacing w:val="-12"/>
          <w:sz w:val="24"/>
        </w:rPr>
        <w:t xml:space="preserve"> </w:t>
      </w:r>
      <w:r>
        <w:rPr>
          <w:b/>
          <w:spacing w:val="-5"/>
          <w:sz w:val="24"/>
        </w:rPr>
        <w:t>(6)</w:t>
      </w:r>
    </w:p>
    <w:p w:rsidR="00EE416F" w:rsidRDefault="00EE416F">
      <w:pPr>
        <w:pStyle w:val="BodyText"/>
        <w:spacing w:before="160"/>
        <w:ind w:left="0"/>
        <w:jc w:val="left"/>
        <w:rPr>
          <w:b/>
        </w:rPr>
      </w:pPr>
    </w:p>
    <w:p w:rsidR="00EE416F" w:rsidRDefault="00923F68">
      <w:pPr>
        <w:spacing w:line="480" w:lineRule="auto"/>
        <w:ind w:left="142" w:right="141"/>
        <w:jc w:val="center"/>
        <w:rPr>
          <w:b/>
          <w:sz w:val="24"/>
        </w:rPr>
      </w:pPr>
      <w:r>
        <w:rPr>
          <w:b/>
          <w:sz w:val="24"/>
        </w:rPr>
        <w:t>INDUSTRIAL</w:t>
      </w:r>
      <w:r>
        <w:rPr>
          <w:b/>
          <w:spacing w:val="-29"/>
          <w:sz w:val="24"/>
        </w:rPr>
        <w:t xml:space="preserve"> </w:t>
      </w:r>
      <w:r>
        <w:rPr>
          <w:b/>
          <w:sz w:val="24"/>
        </w:rPr>
        <w:t>AND</w:t>
      </w:r>
      <w:r>
        <w:rPr>
          <w:b/>
          <w:spacing w:val="-14"/>
          <w:sz w:val="24"/>
        </w:rPr>
        <w:t xml:space="preserve"> </w:t>
      </w:r>
      <w:r>
        <w:rPr>
          <w:b/>
          <w:sz w:val="24"/>
        </w:rPr>
        <w:t>FARMING</w:t>
      </w:r>
      <w:r>
        <w:rPr>
          <w:b/>
          <w:spacing w:val="-9"/>
          <w:sz w:val="24"/>
        </w:rPr>
        <w:t xml:space="preserve"> </w:t>
      </w:r>
      <w:r>
        <w:rPr>
          <w:b/>
          <w:sz w:val="24"/>
        </w:rPr>
        <w:t>DEVELOPMENT</w:t>
      </w:r>
      <w:r>
        <w:rPr>
          <w:b/>
          <w:spacing w:val="-13"/>
          <w:sz w:val="24"/>
        </w:rPr>
        <w:t xml:space="preserve"> </w:t>
      </w:r>
      <w:r>
        <w:rPr>
          <w:b/>
          <w:sz w:val="24"/>
        </w:rPr>
        <w:t>FOR</w:t>
      </w:r>
      <w:r>
        <w:rPr>
          <w:b/>
          <w:spacing w:val="-14"/>
          <w:sz w:val="24"/>
        </w:rPr>
        <w:t xml:space="preserve"> </w:t>
      </w:r>
      <w:r>
        <w:rPr>
          <w:b/>
          <w:sz w:val="24"/>
        </w:rPr>
        <w:t>THE</w:t>
      </w:r>
      <w:r>
        <w:rPr>
          <w:b/>
          <w:spacing w:val="-9"/>
          <w:sz w:val="24"/>
        </w:rPr>
        <w:t xml:space="preserve"> </w:t>
      </w:r>
      <w:r>
        <w:rPr>
          <w:b/>
          <w:sz w:val="24"/>
        </w:rPr>
        <w:t>DISABLED (PRIVATE) LIMITED</w:t>
      </w:r>
    </w:p>
    <w:p w:rsidR="00EE416F" w:rsidRDefault="00923F68">
      <w:pPr>
        <w:pStyle w:val="Heading1"/>
        <w:ind w:left="0"/>
        <w:jc w:val="center"/>
      </w:pPr>
      <w:r>
        <w:rPr>
          <w:spacing w:val="-10"/>
        </w:rPr>
        <w:t>v</w:t>
      </w:r>
    </w:p>
    <w:p w:rsidR="00EE416F" w:rsidRDefault="00EE416F">
      <w:pPr>
        <w:pStyle w:val="BodyText"/>
        <w:spacing w:before="159"/>
        <w:ind w:left="0"/>
        <w:jc w:val="left"/>
        <w:rPr>
          <w:b/>
        </w:rPr>
      </w:pPr>
    </w:p>
    <w:p w:rsidR="00EE416F" w:rsidRDefault="00923F68">
      <w:pPr>
        <w:pStyle w:val="ListParagraph"/>
        <w:numPr>
          <w:ilvl w:val="0"/>
          <w:numId w:val="2"/>
        </w:numPr>
        <w:tabs>
          <w:tab w:val="left" w:pos="3300"/>
        </w:tabs>
        <w:jc w:val="left"/>
        <w:rPr>
          <w:b/>
          <w:sz w:val="24"/>
        </w:rPr>
      </w:pPr>
      <w:r>
        <w:rPr>
          <w:b/>
          <w:spacing w:val="-2"/>
          <w:sz w:val="24"/>
        </w:rPr>
        <w:t>ELVIS</w:t>
      </w:r>
      <w:r>
        <w:rPr>
          <w:b/>
          <w:spacing w:val="-7"/>
          <w:sz w:val="24"/>
        </w:rPr>
        <w:t xml:space="preserve"> </w:t>
      </w:r>
      <w:r>
        <w:rPr>
          <w:b/>
          <w:spacing w:val="-2"/>
          <w:sz w:val="24"/>
        </w:rPr>
        <w:t>TENDAI</w:t>
      </w:r>
      <w:r>
        <w:rPr>
          <w:b/>
          <w:spacing w:val="-3"/>
          <w:sz w:val="24"/>
        </w:rPr>
        <w:t xml:space="preserve"> </w:t>
      </w:r>
      <w:r>
        <w:rPr>
          <w:b/>
          <w:spacing w:val="-2"/>
          <w:sz w:val="24"/>
        </w:rPr>
        <w:t>KASANHAYI</w:t>
      </w:r>
    </w:p>
    <w:p w:rsidR="00EE416F" w:rsidRDefault="00EE416F">
      <w:pPr>
        <w:pStyle w:val="BodyText"/>
        <w:ind w:left="0"/>
        <w:jc w:val="left"/>
        <w:rPr>
          <w:b/>
        </w:rPr>
      </w:pPr>
    </w:p>
    <w:p w:rsidR="00EE416F" w:rsidRDefault="00923F68">
      <w:pPr>
        <w:pStyle w:val="ListParagraph"/>
        <w:numPr>
          <w:ilvl w:val="0"/>
          <w:numId w:val="2"/>
        </w:numPr>
        <w:tabs>
          <w:tab w:val="left" w:pos="3470"/>
        </w:tabs>
        <w:ind w:left="3470"/>
        <w:jc w:val="left"/>
        <w:rPr>
          <w:b/>
          <w:sz w:val="24"/>
        </w:rPr>
      </w:pPr>
      <w:r>
        <w:rPr>
          <w:b/>
          <w:sz w:val="24"/>
        </w:rPr>
        <w:t>SHERIFF</w:t>
      </w:r>
      <w:r>
        <w:rPr>
          <w:b/>
          <w:spacing w:val="-13"/>
          <w:sz w:val="24"/>
        </w:rPr>
        <w:t xml:space="preserve"> </w:t>
      </w:r>
      <w:r>
        <w:rPr>
          <w:b/>
          <w:sz w:val="24"/>
        </w:rPr>
        <w:t>OF</w:t>
      </w:r>
      <w:r>
        <w:rPr>
          <w:b/>
          <w:spacing w:val="-10"/>
          <w:sz w:val="24"/>
        </w:rPr>
        <w:t xml:space="preserve"> </w:t>
      </w:r>
      <w:r>
        <w:rPr>
          <w:b/>
          <w:spacing w:val="-2"/>
          <w:sz w:val="24"/>
        </w:rPr>
        <w:t>ZIMBABWE</w:t>
      </w:r>
    </w:p>
    <w:p w:rsidR="00EE416F" w:rsidRDefault="00EE416F">
      <w:pPr>
        <w:pStyle w:val="BodyText"/>
        <w:ind w:left="0"/>
        <w:jc w:val="left"/>
        <w:rPr>
          <w:b/>
        </w:rPr>
      </w:pPr>
    </w:p>
    <w:p w:rsidR="00EE416F" w:rsidRDefault="00EE416F">
      <w:pPr>
        <w:pStyle w:val="BodyText"/>
        <w:ind w:left="0"/>
        <w:jc w:val="left"/>
        <w:rPr>
          <w:b/>
        </w:rPr>
      </w:pPr>
    </w:p>
    <w:p w:rsidR="00EE416F" w:rsidRDefault="00EE416F">
      <w:pPr>
        <w:pStyle w:val="BodyText"/>
        <w:ind w:left="0"/>
        <w:jc w:val="left"/>
        <w:rPr>
          <w:b/>
        </w:rPr>
      </w:pPr>
    </w:p>
    <w:p w:rsidR="00EE416F" w:rsidRDefault="00EE416F">
      <w:pPr>
        <w:pStyle w:val="BodyText"/>
        <w:spacing w:before="248"/>
        <w:ind w:left="0"/>
        <w:jc w:val="left"/>
        <w:rPr>
          <w:b/>
        </w:rPr>
      </w:pPr>
    </w:p>
    <w:p w:rsidR="00EE416F" w:rsidRDefault="00923F68">
      <w:pPr>
        <w:ind w:left="23"/>
        <w:rPr>
          <w:b/>
          <w:sz w:val="24"/>
        </w:rPr>
      </w:pPr>
      <w:r>
        <w:rPr>
          <w:b/>
          <w:sz w:val="24"/>
        </w:rPr>
        <w:t>HARARE,</w:t>
      </w:r>
      <w:r>
        <w:rPr>
          <w:b/>
          <w:spacing w:val="-5"/>
          <w:sz w:val="24"/>
        </w:rPr>
        <w:t xml:space="preserve"> </w:t>
      </w:r>
      <w:r>
        <w:rPr>
          <w:b/>
          <w:sz w:val="24"/>
        </w:rPr>
        <w:t>1</w:t>
      </w:r>
      <w:r>
        <w:rPr>
          <w:b/>
          <w:spacing w:val="-2"/>
          <w:sz w:val="24"/>
        </w:rPr>
        <w:t xml:space="preserve"> </w:t>
      </w:r>
      <w:r>
        <w:rPr>
          <w:b/>
          <w:sz w:val="24"/>
        </w:rPr>
        <w:t>JUNE</w:t>
      </w:r>
      <w:r>
        <w:rPr>
          <w:b/>
          <w:spacing w:val="-2"/>
          <w:sz w:val="24"/>
        </w:rPr>
        <w:t xml:space="preserve"> </w:t>
      </w:r>
      <w:r>
        <w:rPr>
          <w:b/>
          <w:spacing w:val="-4"/>
          <w:sz w:val="24"/>
        </w:rPr>
        <w:t>2026</w:t>
      </w:r>
    </w:p>
    <w:p w:rsidR="00EE416F" w:rsidRDefault="00EE416F">
      <w:pPr>
        <w:pStyle w:val="BodyText"/>
        <w:spacing w:before="161"/>
        <w:ind w:left="0"/>
        <w:jc w:val="left"/>
        <w:rPr>
          <w:b/>
        </w:rPr>
      </w:pPr>
    </w:p>
    <w:p w:rsidR="00EE416F" w:rsidRDefault="00923F68">
      <w:pPr>
        <w:pStyle w:val="Heading1"/>
      </w:pPr>
      <w:r>
        <w:rPr>
          <w:u w:val="single"/>
        </w:rPr>
        <w:t>Chamber</w:t>
      </w:r>
      <w:r>
        <w:rPr>
          <w:spacing w:val="-5"/>
          <w:u w:val="single"/>
        </w:rPr>
        <w:t xml:space="preserve"> </w:t>
      </w:r>
      <w:r>
        <w:rPr>
          <w:u w:val="single"/>
        </w:rPr>
        <w:t>Application</w:t>
      </w:r>
      <w:r>
        <w:rPr>
          <w:spacing w:val="-3"/>
          <w:u w:val="single"/>
        </w:rPr>
        <w:t xml:space="preserve"> </w:t>
      </w:r>
      <w:r>
        <w:rPr>
          <w:u w:val="single"/>
        </w:rPr>
        <w:t>for</w:t>
      </w:r>
      <w:r>
        <w:rPr>
          <w:spacing w:val="-3"/>
          <w:u w:val="single"/>
        </w:rPr>
        <w:t xml:space="preserve"> </w:t>
      </w:r>
      <w:r>
        <w:rPr>
          <w:spacing w:val="-2"/>
          <w:u w:val="single"/>
        </w:rPr>
        <w:t>Condonation</w:t>
      </w:r>
    </w:p>
    <w:p w:rsidR="00EE416F" w:rsidRDefault="00EE416F">
      <w:pPr>
        <w:pStyle w:val="BodyText"/>
        <w:ind w:left="0"/>
        <w:jc w:val="left"/>
        <w:rPr>
          <w:b/>
        </w:rPr>
      </w:pPr>
    </w:p>
    <w:p w:rsidR="00EE416F" w:rsidRDefault="00EE416F">
      <w:pPr>
        <w:pStyle w:val="BodyText"/>
        <w:ind w:left="0"/>
        <w:jc w:val="left"/>
        <w:rPr>
          <w:b/>
        </w:rPr>
      </w:pPr>
    </w:p>
    <w:p w:rsidR="00EE416F" w:rsidRDefault="00EE416F">
      <w:pPr>
        <w:pStyle w:val="BodyText"/>
        <w:ind w:left="0"/>
        <w:jc w:val="left"/>
        <w:rPr>
          <w:b/>
        </w:rPr>
      </w:pPr>
    </w:p>
    <w:p w:rsidR="00EE416F" w:rsidRDefault="00EE416F">
      <w:pPr>
        <w:pStyle w:val="BodyText"/>
        <w:spacing w:before="43"/>
        <w:ind w:left="0"/>
        <w:jc w:val="left"/>
        <w:rPr>
          <w:b/>
        </w:rPr>
      </w:pPr>
    </w:p>
    <w:p w:rsidR="00EE416F" w:rsidRDefault="00923F68">
      <w:pPr>
        <w:pStyle w:val="BodyText"/>
        <w:tabs>
          <w:tab w:val="left" w:pos="2903"/>
        </w:tabs>
        <w:spacing w:line="480" w:lineRule="auto"/>
        <w:ind w:right="20" w:firstLine="719"/>
      </w:pPr>
      <w:r>
        <w:rPr>
          <w:b/>
        </w:rPr>
        <w:t>PATEL JCC:</w:t>
      </w:r>
      <w:r>
        <w:rPr>
          <w:b/>
        </w:rPr>
        <w:tab/>
      </w:r>
      <w:r>
        <w:t>This</w:t>
      </w:r>
      <w:r>
        <w:rPr>
          <w:spacing w:val="-11"/>
        </w:rPr>
        <w:t xml:space="preserve"> </w:t>
      </w:r>
      <w:r>
        <w:t>is</w:t>
      </w:r>
      <w:r>
        <w:rPr>
          <w:spacing w:val="-11"/>
        </w:rPr>
        <w:t xml:space="preserve"> </w:t>
      </w:r>
      <w:r>
        <w:t>an</w:t>
      </w:r>
      <w:r>
        <w:rPr>
          <w:spacing w:val="-12"/>
        </w:rPr>
        <w:t xml:space="preserve"> </w:t>
      </w:r>
      <w:r>
        <w:t>opposed</w:t>
      </w:r>
      <w:r>
        <w:rPr>
          <w:spacing w:val="-12"/>
        </w:rPr>
        <w:t xml:space="preserve"> </w:t>
      </w:r>
      <w:r>
        <w:t>application</w:t>
      </w:r>
      <w:r>
        <w:rPr>
          <w:spacing w:val="-12"/>
        </w:rPr>
        <w:t xml:space="preserve"> </w:t>
      </w:r>
      <w:r>
        <w:t>for</w:t>
      </w:r>
      <w:r>
        <w:rPr>
          <w:spacing w:val="-13"/>
        </w:rPr>
        <w:t xml:space="preserve"> </w:t>
      </w:r>
      <w:r>
        <w:t>condonation,</w:t>
      </w:r>
      <w:r>
        <w:rPr>
          <w:spacing w:val="-12"/>
        </w:rPr>
        <w:t xml:space="preserve"> </w:t>
      </w:r>
      <w:r>
        <w:t>brought</w:t>
      </w:r>
      <w:r>
        <w:rPr>
          <w:spacing w:val="-11"/>
        </w:rPr>
        <w:t xml:space="preserve"> </w:t>
      </w:r>
      <w:r>
        <w:t>in</w:t>
      </w:r>
      <w:r>
        <w:rPr>
          <w:spacing w:val="-11"/>
        </w:rPr>
        <w:t xml:space="preserve"> </w:t>
      </w:r>
      <w:r>
        <w:t>terms of s 167 of the Constitution of Zimbabwe, as read together with rr 18 and 25 of the Constitutional Court Rules, 2025. The applicant seeks condonation for the late filing of its intended Constitutional Court application, wherei</w:t>
      </w:r>
      <w:r>
        <w:t xml:space="preserve">n it seeks relief in terms of s 175 of the </w:t>
      </w:r>
      <w:r>
        <w:rPr>
          <w:spacing w:val="-2"/>
        </w:rPr>
        <w:t>Constitution.</w:t>
      </w:r>
    </w:p>
    <w:p w:rsidR="00EE416F" w:rsidRDefault="00923F68">
      <w:pPr>
        <w:pStyle w:val="Heading1"/>
        <w:spacing w:before="241"/>
        <w:jc w:val="both"/>
      </w:pPr>
      <w:r>
        <w:t>The</w:t>
      </w:r>
      <w:r>
        <w:rPr>
          <w:spacing w:val="-1"/>
        </w:rPr>
        <w:t xml:space="preserve"> </w:t>
      </w:r>
      <w:r>
        <w:rPr>
          <w:spacing w:val="-2"/>
        </w:rPr>
        <w:t>Background</w:t>
      </w:r>
    </w:p>
    <w:p w:rsidR="00EE416F" w:rsidRDefault="00EE416F">
      <w:pPr>
        <w:pStyle w:val="BodyText"/>
        <w:ind w:left="0"/>
        <w:jc w:val="left"/>
        <w:rPr>
          <w:b/>
        </w:rPr>
      </w:pPr>
    </w:p>
    <w:p w:rsidR="00EE416F" w:rsidRDefault="00923F68">
      <w:pPr>
        <w:pStyle w:val="BodyText"/>
        <w:spacing w:line="480" w:lineRule="auto"/>
        <w:ind w:right="19" w:firstLine="719"/>
      </w:pPr>
      <w:r>
        <w:t>The applicant is Industrial and Farming Development for the Disabled (Pvt) Ltd, a company duly incorporated in terms of the laws of Zimbabwe.</w:t>
      </w:r>
      <w:r>
        <w:rPr>
          <w:spacing w:val="40"/>
        </w:rPr>
        <w:t xml:space="preserve"> </w:t>
      </w:r>
      <w:r>
        <w:t>The first respondent is Elvis Tendayi Kas</w:t>
      </w:r>
      <w:r>
        <w:t>anhayi. The second respondent is the Sheriff of Zimbabwe, cited in his official capacity.</w:t>
      </w:r>
      <w:r>
        <w:rPr>
          <w:spacing w:val="40"/>
        </w:rPr>
        <w:t xml:space="preserve"> </w:t>
      </w:r>
      <w:r>
        <w:t>The background to the present application is as follows.</w:t>
      </w:r>
    </w:p>
    <w:p w:rsidR="00EE416F" w:rsidRDefault="00923F68">
      <w:pPr>
        <w:pStyle w:val="BodyText"/>
        <w:spacing w:before="161" w:line="480" w:lineRule="auto"/>
        <w:ind w:right="21" w:firstLine="719"/>
      </w:pPr>
      <w:r>
        <w:t>On the 13 October 2023, the applicant and the first respondent entered into an agreement</w:t>
      </w:r>
      <w:r>
        <w:rPr>
          <w:spacing w:val="4"/>
        </w:rPr>
        <w:t xml:space="preserve"> </w:t>
      </w:r>
      <w:r>
        <w:t>of</w:t>
      </w:r>
      <w:r>
        <w:rPr>
          <w:spacing w:val="5"/>
        </w:rPr>
        <w:t xml:space="preserve"> </w:t>
      </w:r>
      <w:r>
        <w:t>sale</w:t>
      </w:r>
      <w:r>
        <w:rPr>
          <w:spacing w:val="5"/>
        </w:rPr>
        <w:t xml:space="preserve"> </w:t>
      </w:r>
      <w:r>
        <w:t>in</w:t>
      </w:r>
      <w:r>
        <w:rPr>
          <w:spacing w:val="4"/>
        </w:rPr>
        <w:t xml:space="preserve"> </w:t>
      </w:r>
      <w:r>
        <w:t>terms</w:t>
      </w:r>
      <w:r>
        <w:rPr>
          <w:spacing w:val="4"/>
        </w:rPr>
        <w:t xml:space="preserve"> </w:t>
      </w:r>
      <w:r>
        <w:t>of</w:t>
      </w:r>
      <w:r>
        <w:rPr>
          <w:spacing w:val="2"/>
        </w:rPr>
        <w:t xml:space="preserve"> </w:t>
      </w:r>
      <w:r>
        <w:t>which</w:t>
      </w:r>
      <w:r>
        <w:rPr>
          <w:spacing w:val="5"/>
        </w:rPr>
        <w:t xml:space="preserve"> </w:t>
      </w:r>
      <w:r>
        <w:t>the</w:t>
      </w:r>
      <w:r>
        <w:rPr>
          <w:spacing w:val="6"/>
        </w:rPr>
        <w:t xml:space="preserve"> </w:t>
      </w:r>
      <w:r>
        <w:t>first</w:t>
      </w:r>
      <w:r>
        <w:rPr>
          <w:spacing w:val="4"/>
        </w:rPr>
        <w:t xml:space="preserve"> </w:t>
      </w:r>
      <w:r>
        <w:t>respondent</w:t>
      </w:r>
      <w:r>
        <w:rPr>
          <w:spacing w:val="4"/>
        </w:rPr>
        <w:t xml:space="preserve"> </w:t>
      </w:r>
      <w:r>
        <w:t>purchased</w:t>
      </w:r>
      <w:r>
        <w:rPr>
          <w:spacing w:val="5"/>
        </w:rPr>
        <w:t xml:space="preserve"> </w:t>
      </w:r>
      <w:r>
        <w:t>from</w:t>
      </w:r>
      <w:r>
        <w:rPr>
          <w:spacing w:val="6"/>
        </w:rPr>
        <w:t xml:space="preserve"> </w:t>
      </w:r>
      <w:r>
        <w:t>the</w:t>
      </w:r>
      <w:r>
        <w:rPr>
          <w:spacing w:val="3"/>
        </w:rPr>
        <w:t xml:space="preserve"> </w:t>
      </w:r>
      <w:r>
        <w:t>applicant</w:t>
      </w:r>
      <w:r>
        <w:rPr>
          <w:spacing w:val="6"/>
        </w:rPr>
        <w:t xml:space="preserve"> </w:t>
      </w:r>
      <w:r>
        <w:t>a</w:t>
      </w:r>
      <w:r>
        <w:rPr>
          <w:spacing w:val="5"/>
        </w:rPr>
        <w:t xml:space="preserve"> </w:t>
      </w:r>
      <w:r>
        <w:rPr>
          <w:spacing w:val="-2"/>
        </w:rPr>
        <w:t>stand</w:t>
      </w:r>
    </w:p>
    <w:p w:rsidR="00EE416F" w:rsidRDefault="00EE416F">
      <w:pPr>
        <w:pStyle w:val="BodyText"/>
        <w:spacing w:line="480" w:lineRule="auto"/>
        <w:sectPr w:rsidR="00EE416F">
          <w:headerReference w:type="default" r:id="rId7"/>
          <w:type w:val="continuous"/>
          <w:pgSz w:w="11910" w:h="16840"/>
          <w:pgMar w:top="1340" w:right="1417" w:bottom="280" w:left="1417" w:header="319" w:footer="0" w:gutter="0"/>
          <w:pgNumType w:start="1"/>
          <w:cols w:space="720"/>
        </w:sectPr>
      </w:pPr>
    </w:p>
    <w:p w:rsidR="00EE416F" w:rsidRDefault="00923F68">
      <w:pPr>
        <w:pStyle w:val="BodyText"/>
        <w:spacing w:before="80" w:line="480" w:lineRule="auto"/>
        <w:ind w:right="20"/>
      </w:pPr>
      <w:r>
        <w:lastRenderedPageBreak/>
        <w:t>situated</w:t>
      </w:r>
      <w:r>
        <w:rPr>
          <w:spacing w:val="-8"/>
        </w:rPr>
        <w:t xml:space="preserve"> </w:t>
      </w:r>
      <w:r>
        <w:t>at</w:t>
      </w:r>
      <w:r>
        <w:rPr>
          <w:spacing w:val="-8"/>
        </w:rPr>
        <w:t xml:space="preserve"> </w:t>
      </w:r>
      <w:r>
        <w:t>No.</w:t>
      </w:r>
      <w:r>
        <w:rPr>
          <w:spacing w:val="-9"/>
        </w:rPr>
        <w:t xml:space="preserve"> </w:t>
      </w:r>
      <w:r>
        <w:t>10586</w:t>
      </w:r>
      <w:r>
        <w:rPr>
          <w:spacing w:val="-8"/>
        </w:rPr>
        <w:t xml:space="preserve"> </w:t>
      </w:r>
      <w:r>
        <w:t>Highfield</w:t>
      </w:r>
      <w:r>
        <w:rPr>
          <w:spacing w:val="-8"/>
        </w:rPr>
        <w:t xml:space="preserve"> </w:t>
      </w:r>
      <w:r>
        <w:t>Township</w:t>
      </w:r>
      <w:r>
        <w:rPr>
          <w:spacing w:val="-8"/>
        </w:rPr>
        <w:t xml:space="preserve"> </w:t>
      </w:r>
      <w:r>
        <w:t>of</w:t>
      </w:r>
      <w:r>
        <w:rPr>
          <w:spacing w:val="-9"/>
        </w:rPr>
        <w:t xml:space="preserve"> </w:t>
      </w:r>
      <w:r>
        <w:t>stand</w:t>
      </w:r>
      <w:r>
        <w:rPr>
          <w:spacing w:val="-6"/>
        </w:rPr>
        <w:t xml:space="preserve"> </w:t>
      </w:r>
      <w:r>
        <w:t>8633</w:t>
      </w:r>
      <w:r>
        <w:rPr>
          <w:spacing w:val="-8"/>
        </w:rPr>
        <w:t xml:space="preserve"> </w:t>
      </w:r>
      <w:r>
        <w:t>Highfield</w:t>
      </w:r>
      <w:r>
        <w:rPr>
          <w:spacing w:val="-8"/>
        </w:rPr>
        <w:t xml:space="preserve"> </w:t>
      </w:r>
      <w:r>
        <w:t>Township,</w:t>
      </w:r>
      <w:r>
        <w:rPr>
          <w:spacing w:val="-8"/>
        </w:rPr>
        <w:t xml:space="preserve"> </w:t>
      </w:r>
      <w:r>
        <w:t>measuring</w:t>
      </w:r>
      <w:r>
        <w:rPr>
          <w:spacing w:val="-8"/>
        </w:rPr>
        <w:t xml:space="preserve"> </w:t>
      </w:r>
      <w:r>
        <w:t>9792 square metres, for the purchase price of US$ 260,000.00 payable against transfer.</w:t>
      </w:r>
      <w:r>
        <w:rPr>
          <w:spacing w:val="40"/>
        </w:rPr>
        <w:t xml:space="preserve"> </w:t>
      </w:r>
      <w:r>
        <w:t>The first respondent paid the full purchase price and also paid for the rates clearance with the City of Harare.</w:t>
      </w:r>
      <w:r>
        <w:rPr>
          <w:spacing w:val="10"/>
        </w:rPr>
        <w:t xml:space="preserve"> </w:t>
      </w:r>
      <w:r>
        <w:t>The</w:t>
      </w:r>
      <w:r>
        <w:rPr>
          <w:spacing w:val="-15"/>
        </w:rPr>
        <w:t xml:space="preserve"> </w:t>
      </w:r>
      <w:r>
        <w:t>applicant,</w:t>
      </w:r>
      <w:r>
        <w:rPr>
          <w:spacing w:val="-15"/>
        </w:rPr>
        <w:t xml:space="preserve"> </w:t>
      </w:r>
      <w:r>
        <w:t>in</w:t>
      </w:r>
      <w:r>
        <w:rPr>
          <w:spacing w:val="-14"/>
        </w:rPr>
        <w:t xml:space="preserve"> </w:t>
      </w:r>
      <w:r>
        <w:t>turn,</w:t>
      </w:r>
      <w:r>
        <w:rPr>
          <w:spacing w:val="-15"/>
        </w:rPr>
        <w:t xml:space="preserve"> </w:t>
      </w:r>
      <w:r>
        <w:t>was</w:t>
      </w:r>
      <w:r>
        <w:rPr>
          <w:spacing w:val="-15"/>
        </w:rPr>
        <w:t xml:space="preserve"> </w:t>
      </w:r>
      <w:r>
        <w:t>contracted</w:t>
      </w:r>
      <w:r>
        <w:rPr>
          <w:spacing w:val="-15"/>
        </w:rPr>
        <w:t xml:space="preserve"> </w:t>
      </w:r>
      <w:r>
        <w:t>to</w:t>
      </w:r>
      <w:r>
        <w:rPr>
          <w:spacing w:val="-15"/>
        </w:rPr>
        <w:t xml:space="preserve"> </w:t>
      </w:r>
      <w:r>
        <w:t>transfer</w:t>
      </w:r>
      <w:r>
        <w:rPr>
          <w:spacing w:val="-15"/>
        </w:rPr>
        <w:t xml:space="preserve"> </w:t>
      </w:r>
      <w:r>
        <w:t>the</w:t>
      </w:r>
      <w:r>
        <w:rPr>
          <w:spacing w:val="-15"/>
        </w:rPr>
        <w:t xml:space="preserve"> </w:t>
      </w:r>
      <w:r>
        <w:t>property</w:t>
      </w:r>
      <w:r>
        <w:rPr>
          <w:spacing w:val="-15"/>
        </w:rPr>
        <w:t xml:space="preserve"> </w:t>
      </w:r>
      <w:r>
        <w:t>into</w:t>
      </w:r>
      <w:r>
        <w:rPr>
          <w:spacing w:val="-15"/>
        </w:rPr>
        <w:t xml:space="preserve"> </w:t>
      </w:r>
      <w:r>
        <w:t>the</w:t>
      </w:r>
      <w:r>
        <w:rPr>
          <w:spacing w:val="-15"/>
        </w:rPr>
        <w:t xml:space="preserve"> </w:t>
      </w:r>
      <w:r>
        <w:t>first</w:t>
      </w:r>
      <w:r>
        <w:rPr>
          <w:spacing w:val="-15"/>
        </w:rPr>
        <w:t xml:space="preserve"> </w:t>
      </w:r>
      <w:r>
        <w:t>respondent’s name but, despite several demands, the applicant ha</w:t>
      </w:r>
      <w:r>
        <w:t>s not transferred the property.</w:t>
      </w:r>
    </w:p>
    <w:p w:rsidR="00EE416F" w:rsidRDefault="00923F68">
      <w:pPr>
        <w:pStyle w:val="BodyText"/>
        <w:spacing w:before="161" w:line="480" w:lineRule="auto"/>
        <w:ind w:right="19" w:firstLine="719"/>
      </w:pPr>
      <w:r>
        <w:t>The first respondent then issued summons on 4 January 2024 in the High Court, in which he</w:t>
      </w:r>
      <w:r>
        <w:rPr>
          <w:spacing w:val="-1"/>
        </w:rPr>
        <w:t xml:space="preserve"> </w:t>
      </w:r>
      <w:r>
        <w:t>claimed the</w:t>
      </w:r>
      <w:r>
        <w:rPr>
          <w:spacing w:val="-1"/>
        </w:rPr>
        <w:t xml:space="preserve"> </w:t>
      </w:r>
      <w:r>
        <w:t>transfer</w:t>
      </w:r>
      <w:r>
        <w:rPr>
          <w:spacing w:val="-1"/>
        </w:rPr>
        <w:t xml:space="preserve"> </w:t>
      </w:r>
      <w:r>
        <w:t>of</w:t>
      </w:r>
      <w:r>
        <w:rPr>
          <w:spacing w:val="-1"/>
        </w:rPr>
        <w:t xml:space="preserve"> </w:t>
      </w:r>
      <w:r>
        <w:t>the</w:t>
      </w:r>
      <w:r>
        <w:rPr>
          <w:spacing w:val="-1"/>
        </w:rPr>
        <w:t xml:space="preserve"> </w:t>
      </w:r>
      <w:r>
        <w:t>property</w:t>
      </w:r>
      <w:r>
        <w:rPr>
          <w:spacing w:val="-1"/>
        </w:rPr>
        <w:t xml:space="preserve"> </w:t>
      </w:r>
      <w:r>
        <w:t>from the</w:t>
      </w:r>
      <w:r>
        <w:rPr>
          <w:spacing w:val="-1"/>
        </w:rPr>
        <w:t xml:space="preserve"> </w:t>
      </w:r>
      <w:r>
        <w:t>applicant into his name.</w:t>
      </w:r>
      <w:r>
        <w:rPr>
          <w:spacing w:val="40"/>
        </w:rPr>
        <w:t xml:space="preserve"> </w:t>
      </w:r>
      <w:r>
        <w:t>The</w:t>
      </w:r>
      <w:r>
        <w:rPr>
          <w:spacing w:val="-1"/>
        </w:rPr>
        <w:t xml:space="preserve"> </w:t>
      </w:r>
      <w:r>
        <w:t>applicant entered an</w:t>
      </w:r>
      <w:r>
        <w:rPr>
          <w:spacing w:val="-2"/>
        </w:rPr>
        <w:t xml:space="preserve"> </w:t>
      </w:r>
      <w:r>
        <w:t>appearance</w:t>
      </w:r>
      <w:r>
        <w:rPr>
          <w:spacing w:val="-3"/>
        </w:rPr>
        <w:t xml:space="preserve"> </w:t>
      </w:r>
      <w:r>
        <w:t>to defend</w:t>
      </w:r>
      <w:r>
        <w:rPr>
          <w:spacing w:val="-2"/>
        </w:rPr>
        <w:t xml:space="preserve"> </w:t>
      </w:r>
      <w:r>
        <w:t>on 22</w:t>
      </w:r>
      <w:r>
        <w:rPr>
          <w:spacing w:val="-2"/>
        </w:rPr>
        <w:t xml:space="preserve"> </w:t>
      </w:r>
      <w:r>
        <w:t>January</w:t>
      </w:r>
      <w:r>
        <w:rPr>
          <w:spacing w:val="-2"/>
        </w:rPr>
        <w:t xml:space="preserve"> </w:t>
      </w:r>
      <w:r>
        <w:t>202</w:t>
      </w:r>
      <w:r>
        <w:t>4</w:t>
      </w:r>
      <w:r>
        <w:rPr>
          <w:spacing w:val="-2"/>
        </w:rPr>
        <w:t xml:space="preserve"> </w:t>
      </w:r>
      <w:r>
        <w:t>and</w:t>
      </w:r>
      <w:r>
        <w:rPr>
          <w:spacing w:val="-2"/>
        </w:rPr>
        <w:t xml:space="preserve"> </w:t>
      </w:r>
      <w:r>
        <w:t>filed</w:t>
      </w:r>
      <w:r>
        <w:rPr>
          <w:spacing w:val="-2"/>
        </w:rPr>
        <w:t xml:space="preserve"> </w:t>
      </w:r>
      <w:r>
        <w:t>its</w:t>
      </w:r>
      <w:r>
        <w:rPr>
          <w:spacing w:val="-3"/>
        </w:rPr>
        <w:t xml:space="preserve"> </w:t>
      </w:r>
      <w:r>
        <w:t>plea</w:t>
      </w:r>
      <w:r>
        <w:rPr>
          <w:spacing w:val="-3"/>
        </w:rPr>
        <w:t xml:space="preserve"> </w:t>
      </w:r>
      <w:r>
        <w:t>on</w:t>
      </w:r>
      <w:r>
        <w:rPr>
          <w:spacing w:val="-2"/>
        </w:rPr>
        <w:t xml:space="preserve"> </w:t>
      </w:r>
      <w:r>
        <w:t>8 February</w:t>
      </w:r>
      <w:r>
        <w:rPr>
          <w:spacing w:val="-2"/>
        </w:rPr>
        <w:t xml:space="preserve"> </w:t>
      </w:r>
      <w:r>
        <w:t>2024.</w:t>
      </w:r>
      <w:r>
        <w:rPr>
          <w:spacing w:val="40"/>
        </w:rPr>
        <w:t xml:space="preserve"> </w:t>
      </w:r>
      <w:r>
        <w:t>In its</w:t>
      </w:r>
      <w:r>
        <w:rPr>
          <w:spacing w:val="-3"/>
        </w:rPr>
        <w:t xml:space="preserve"> </w:t>
      </w:r>
      <w:r>
        <w:t>defence,</w:t>
      </w:r>
      <w:r>
        <w:rPr>
          <w:spacing w:val="-2"/>
        </w:rPr>
        <w:t xml:space="preserve"> </w:t>
      </w:r>
      <w:r>
        <w:t>the</w:t>
      </w:r>
      <w:r>
        <w:rPr>
          <w:spacing w:val="-1"/>
        </w:rPr>
        <w:t xml:space="preserve"> </w:t>
      </w:r>
      <w:r>
        <w:t>applicant stated</w:t>
      </w:r>
      <w:r>
        <w:rPr>
          <w:spacing w:val="-2"/>
        </w:rPr>
        <w:t xml:space="preserve"> </w:t>
      </w:r>
      <w:r>
        <w:t>that</w:t>
      </w:r>
      <w:r>
        <w:rPr>
          <w:spacing w:val="-2"/>
        </w:rPr>
        <w:t xml:space="preserve"> </w:t>
      </w:r>
      <w:r>
        <w:t>it</w:t>
      </w:r>
      <w:r>
        <w:rPr>
          <w:spacing w:val="-2"/>
        </w:rPr>
        <w:t xml:space="preserve"> </w:t>
      </w:r>
      <w:r>
        <w:t>wanted</w:t>
      </w:r>
      <w:r>
        <w:rPr>
          <w:spacing w:val="-1"/>
        </w:rPr>
        <w:t xml:space="preserve"> </w:t>
      </w:r>
      <w:r>
        <w:t>to</w:t>
      </w:r>
      <w:r>
        <w:rPr>
          <w:spacing w:val="-2"/>
        </w:rPr>
        <w:t xml:space="preserve"> </w:t>
      </w:r>
      <w:r>
        <w:t>pass</w:t>
      </w:r>
      <w:r>
        <w:rPr>
          <w:spacing w:val="-3"/>
        </w:rPr>
        <w:t xml:space="preserve"> </w:t>
      </w:r>
      <w:r>
        <w:t>transfer</w:t>
      </w:r>
      <w:r>
        <w:rPr>
          <w:spacing w:val="-2"/>
        </w:rPr>
        <w:t xml:space="preserve"> </w:t>
      </w:r>
      <w:r>
        <w:t>but that</w:t>
      </w:r>
      <w:r>
        <w:rPr>
          <w:spacing w:val="-2"/>
        </w:rPr>
        <w:t xml:space="preserve"> </w:t>
      </w:r>
      <w:r>
        <w:t>the</w:t>
      </w:r>
      <w:r>
        <w:rPr>
          <w:spacing w:val="-1"/>
        </w:rPr>
        <w:t xml:space="preserve"> </w:t>
      </w:r>
      <w:r>
        <w:t>first</w:t>
      </w:r>
      <w:r>
        <w:rPr>
          <w:spacing w:val="-2"/>
        </w:rPr>
        <w:t xml:space="preserve"> </w:t>
      </w:r>
      <w:r>
        <w:t>respondent</w:t>
      </w:r>
      <w:r>
        <w:rPr>
          <w:spacing w:val="-2"/>
        </w:rPr>
        <w:t xml:space="preserve"> </w:t>
      </w:r>
      <w:r>
        <w:t>was not ready.</w:t>
      </w:r>
      <w:r>
        <w:rPr>
          <w:spacing w:val="40"/>
        </w:rPr>
        <w:t xml:space="preserve"> </w:t>
      </w:r>
      <w:r>
        <w:t>Further, the applicant stated that the first respondent had not paid stamp duty and conveyancing fees for the purposes of transfer.</w:t>
      </w:r>
    </w:p>
    <w:p w:rsidR="00EE416F" w:rsidRDefault="00923F68">
      <w:pPr>
        <w:pStyle w:val="BodyText"/>
        <w:spacing w:before="159" w:line="480" w:lineRule="auto"/>
        <w:ind w:right="17" w:firstLine="719"/>
      </w:pPr>
      <w:r>
        <w:t>The first respondent then applied for summary judgment.</w:t>
      </w:r>
      <w:r>
        <w:rPr>
          <w:spacing w:val="40"/>
        </w:rPr>
        <w:t xml:space="preserve"> </w:t>
      </w:r>
      <w:r>
        <w:t>In determining the application,</w:t>
      </w:r>
      <w:r>
        <w:rPr>
          <w:spacing w:val="-15"/>
        </w:rPr>
        <w:t xml:space="preserve"> </w:t>
      </w:r>
      <w:r>
        <w:t>the</w:t>
      </w:r>
      <w:r>
        <w:rPr>
          <w:spacing w:val="-15"/>
        </w:rPr>
        <w:t xml:space="preserve"> </w:t>
      </w:r>
      <w:r>
        <w:t>High</w:t>
      </w:r>
      <w:r>
        <w:rPr>
          <w:spacing w:val="-15"/>
        </w:rPr>
        <w:t xml:space="preserve"> </w:t>
      </w:r>
      <w:r>
        <w:t>Court</w:t>
      </w:r>
      <w:r>
        <w:rPr>
          <w:spacing w:val="-15"/>
        </w:rPr>
        <w:t xml:space="preserve"> </w:t>
      </w:r>
      <w:r>
        <w:t>held</w:t>
      </w:r>
      <w:r>
        <w:rPr>
          <w:spacing w:val="-15"/>
        </w:rPr>
        <w:t xml:space="preserve"> </w:t>
      </w:r>
      <w:r>
        <w:t>that</w:t>
      </w:r>
      <w:r>
        <w:rPr>
          <w:spacing w:val="-15"/>
        </w:rPr>
        <w:t xml:space="preserve"> </w:t>
      </w:r>
      <w:r>
        <w:t>the</w:t>
      </w:r>
      <w:r>
        <w:rPr>
          <w:spacing w:val="-15"/>
        </w:rPr>
        <w:t xml:space="preserve"> </w:t>
      </w:r>
      <w:r>
        <w:t>first</w:t>
      </w:r>
      <w:r>
        <w:rPr>
          <w:spacing w:val="-15"/>
        </w:rPr>
        <w:t xml:space="preserve"> </w:t>
      </w:r>
      <w:r>
        <w:t>r</w:t>
      </w:r>
      <w:r>
        <w:t>espondent</w:t>
      </w:r>
      <w:r>
        <w:rPr>
          <w:spacing w:val="-14"/>
        </w:rPr>
        <w:t xml:space="preserve"> </w:t>
      </w:r>
      <w:r>
        <w:t>had</w:t>
      </w:r>
      <w:r>
        <w:rPr>
          <w:spacing w:val="-15"/>
        </w:rPr>
        <w:t xml:space="preserve"> </w:t>
      </w:r>
      <w:r>
        <w:t>paid</w:t>
      </w:r>
      <w:r>
        <w:rPr>
          <w:spacing w:val="-15"/>
        </w:rPr>
        <w:t xml:space="preserve"> </w:t>
      </w:r>
      <w:r>
        <w:t>the</w:t>
      </w:r>
      <w:r>
        <w:rPr>
          <w:spacing w:val="-15"/>
        </w:rPr>
        <w:t xml:space="preserve"> </w:t>
      </w:r>
      <w:r>
        <w:t>full</w:t>
      </w:r>
      <w:r>
        <w:rPr>
          <w:spacing w:val="-14"/>
        </w:rPr>
        <w:t xml:space="preserve"> </w:t>
      </w:r>
      <w:r>
        <w:t>purchase</w:t>
      </w:r>
      <w:r>
        <w:rPr>
          <w:spacing w:val="-15"/>
        </w:rPr>
        <w:t xml:space="preserve"> </w:t>
      </w:r>
      <w:r>
        <w:t>price,</w:t>
      </w:r>
      <w:r>
        <w:rPr>
          <w:spacing w:val="-15"/>
        </w:rPr>
        <w:t xml:space="preserve"> </w:t>
      </w:r>
      <w:r>
        <w:t>which the</w:t>
      </w:r>
      <w:r>
        <w:rPr>
          <w:spacing w:val="-6"/>
        </w:rPr>
        <w:t xml:space="preserve"> </w:t>
      </w:r>
      <w:r>
        <w:t>applicant</w:t>
      </w:r>
      <w:r>
        <w:rPr>
          <w:spacing w:val="-5"/>
        </w:rPr>
        <w:t xml:space="preserve"> </w:t>
      </w:r>
      <w:r>
        <w:t>itself</w:t>
      </w:r>
      <w:r>
        <w:rPr>
          <w:spacing w:val="-6"/>
        </w:rPr>
        <w:t xml:space="preserve"> </w:t>
      </w:r>
      <w:r>
        <w:t>had</w:t>
      </w:r>
      <w:r>
        <w:rPr>
          <w:spacing w:val="-6"/>
        </w:rPr>
        <w:t xml:space="preserve"> </w:t>
      </w:r>
      <w:r>
        <w:t>received</w:t>
      </w:r>
      <w:r>
        <w:rPr>
          <w:spacing w:val="-6"/>
        </w:rPr>
        <w:t xml:space="preserve"> </w:t>
      </w:r>
      <w:r>
        <w:t>in</w:t>
      </w:r>
      <w:r>
        <w:rPr>
          <w:spacing w:val="-5"/>
        </w:rPr>
        <w:t xml:space="preserve"> </w:t>
      </w:r>
      <w:r>
        <w:t>full.</w:t>
      </w:r>
      <w:r>
        <w:rPr>
          <w:spacing w:val="40"/>
        </w:rPr>
        <w:t xml:space="preserve"> </w:t>
      </w:r>
      <w:r>
        <w:t>Further,</w:t>
      </w:r>
      <w:r>
        <w:rPr>
          <w:spacing w:val="-7"/>
        </w:rPr>
        <w:t xml:space="preserve"> </w:t>
      </w:r>
      <w:r>
        <w:t>the</w:t>
      </w:r>
      <w:r>
        <w:rPr>
          <w:spacing w:val="-6"/>
        </w:rPr>
        <w:t xml:space="preserve"> </w:t>
      </w:r>
      <w:r>
        <w:t>court</w:t>
      </w:r>
      <w:r>
        <w:rPr>
          <w:spacing w:val="-6"/>
        </w:rPr>
        <w:t xml:space="preserve"> </w:t>
      </w:r>
      <w:r>
        <w:t>concluded</w:t>
      </w:r>
      <w:r>
        <w:rPr>
          <w:spacing w:val="-6"/>
        </w:rPr>
        <w:t xml:space="preserve"> </w:t>
      </w:r>
      <w:r>
        <w:t>that</w:t>
      </w:r>
      <w:r>
        <w:rPr>
          <w:spacing w:val="-6"/>
        </w:rPr>
        <w:t xml:space="preserve"> </w:t>
      </w:r>
      <w:r>
        <w:t>the</w:t>
      </w:r>
      <w:r>
        <w:rPr>
          <w:spacing w:val="-6"/>
        </w:rPr>
        <w:t xml:space="preserve"> </w:t>
      </w:r>
      <w:r>
        <w:t>applicant</w:t>
      </w:r>
      <w:r>
        <w:rPr>
          <w:spacing w:val="-5"/>
        </w:rPr>
        <w:t xml:space="preserve"> </w:t>
      </w:r>
      <w:r>
        <w:t>had</w:t>
      </w:r>
      <w:r>
        <w:rPr>
          <w:spacing w:val="-6"/>
        </w:rPr>
        <w:t xml:space="preserve"> </w:t>
      </w:r>
      <w:r>
        <w:t>not transferred</w:t>
      </w:r>
      <w:r>
        <w:rPr>
          <w:spacing w:val="-5"/>
        </w:rPr>
        <w:t xml:space="preserve"> </w:t>
      </w:r>
      <w:r>
        <w:t>title,</w:t>
      </w:r>
      <w:r>
        <w:rPr>
          <w:spacing w:val="-5"/>
        </w:rPr>
        <w:t xml:space="preserve"> </w:t>
      </w:r>
      <w:r>
        <w:t>with</w:t>
      </w:r>
      <w:r>
        <w:rPr>
          <w:spacing w:val="-4"/>
        </w:rPr>
        <w:t xml:space="preserve"> </w:t>
      </w:r>
      <w:r>
        <w:t>no</w:t>
      </w:r>
      <w:r>
        <w:rPr>
          <w:spacing w:val="-5"/>
        </w:rPr>
        <w:t xml:space="preserve"> </w:t>
      </w:r>
      <w:r>
        <w:t>reasonable</w:t>
      </w:r>
      <w:r>
        <w:rPr>
          <w:spacing w:val="-5"/>
        </w:rPr>
        <w:t xml:space="preserve"> </w:t>
      </w:r>
      <w:r>
        <w:t>justification</w:t>
      </w:r>
      <w:r>
        <w:rPr>
          <w:spacing w:val="-5"/>
        </w:rPr>
        <w:t xml:space="preserve"> </w:t>
      </w:r>
      <w:r>
        <w:t>having</w:t>
      </w:r>
      <w:r>
        <w:rPr>
          <w:spacing w:val="-4"/>
        </w:rPr>
        <w:t xml:space="preserve"> </w:t>
      </w:r>
      <w:r>
        <w:t>been</w:t>
      </w:r>
      <w:r>
        <w:rPr>
          <w:spacing w:val="-5"/>
        </w:rPr>
        <w:t xml:space="preserve"> </w:t>
      </w:r>
      <w:r>
        <w:t>shown</w:t>
      </w:r>
      <w:r>
        <w:rPr>
          <w:spacing w:val="-5"/>
        </w:rPr>
        <w:t xml:space="preserve"> </w:t>
      </w:r>
      <w:r>
        <w:t>for</w:t>
      </w:r>
      <w:r>
        <w:rPr>
          <w:spacing w:val="-3"/>
        </w:rPr>
        <w:t xml:space="preserve"> </w:t>
      </w:r>
      <w:r>
        <w:t>its</w:t>
      </w:r>
      <w:r>
        <w:rPr>
          <w:spacing w:val="-4"/>
        </w:rPr>
        <w:t xml:space="preserve"> </w:t>
      </w:r>
      <w:r>
        <w:t>failure</w:t>
      </w:r>
      <w:r>
        <w:rPr>
          <w:spacing w:val="-7"/>
        </w:rPr>
        <w:t xml:space="preserve"> </w:t>
      </w:r>
      <w:r>
        <w:t>or</w:t>
      </w:r>
      <w:r>
        <w:rPr>
          <w:spacing w:val="-6"/>
        </w:rPr>
        <w:t xml:space="preserve"> </w:t>
      </w:r>
      <w:r>
        <w:t>refusal</w:t>
      </w:r>
      <w:r>
        <w:rPr>
          <w:spacing w:val="-4"/>
        </w:rPr>
        <w:t xml:space="preserve"> </w:t>
      </w:r>
      <w:r>
        <w:t>to pass title to the purchaser.</w:t>
      </w:r>
      <w:r>
        <w:rPr>
          <w:spacing w:val="40"/>
        </w:rPr>
        <w:t xml:space="preserve"> </w:t>
      </w:r>
      <w:r>
        <w:t>The court also concluded that the defences put up by the applicant were</w:t>
      </w:r>
      <w:r>
        <w:rPr>
          <w:spacing w:val="-2"/>
        </w:rPr>
        <w:t xml:space="preserve"> </w:t>
      </w:r>
      <w:r>
        <w:t>nothing</w:t>
      </w:r>
      <w:r>
        <w:rPr>
          <w:spacing w:val="-2"/>
        </w:rPr>
        <w:t xml:space="preserve"> </w:t>
      </w:r>
      <w:r>
        <w:t>but</w:t>
      </w:r>
      <w:r>
        <w:rPr>
          <w:spacing w:val="-2"/>
        </w:rPr>
        <w:t xml:space="preserve"> </w:t>
      </w:r>
      <w:r>
        <w:t>bald</w:t>
      </w:r>
      <w:r>
        <w:rPr>
          <w:spacing w:val="-2"/>
        </w:rPr>
        <w:t xml:space="preserve"> </w:t>
      </w:r>
      <w:r>
        <w:t>assertions.</w:t>
      </w:r>
      <w:r>
        <w:rPr>
          <w:spacing w:val="40"/>
        </w:rPr>
        <w:t xml:space="preserve"> </w:t>
      </w:r>
      <w:r>
        <w:t>It</w:t>
      </w:r>
      <w:r>
        <w:rPr>
          <w:spacing w:val="-2"/>
        </w:rPr>
        <w:t xml:space="preserve"> </w:t>
      </w:r>
      <w:r>
        <w:t>was</w:t>
      </w:r>
      <w:r>
        <w:rPr>
          <w:spacing w:val="-3"/>
        </w:rPr>
        <w:t xml:space="preserve"> </w:t>
      </w:r>
      <w:r>
        <w:t>the</w:t>
      </w:r>
      <w:r>
        <w:rPr>
          <w:spacing w:val="-2"/>
        </w:rPr>
        <w:t xml:space="preserve"> </w:t>
      </w:r>
      <w:r>
        <w:t>court’s</w:t>
      </w:r>
      <w:r>
        <w:rPr>
          <w:spacing w:val="-1"/>
        </w:rPr>
        <w:t xml:space="preserve"> </w:t>
      </w:r>
      <w:r>
        <w:t>finding</w:t>
      </w:r>
      <w:r>
        <w:rPr>
          <w:spacing w:val="-2"/>
        </w:rPr>
        <w:t xml:space="preserve"> </w:t>
      </w:r>
      <w:r>
        <w:t>that</w:t>
      </w:r>
      <w:r>
        <w:rPr>
          <w:spacing w:val="-2"/>
        </w:rPr>
        <w:t xml:space="preserve"> </w:t>
      </w:r>
      <w:r>
        <w:t>the</w:t>
      </w:r>
      <w:r>
        <w:rPr>
          <w:spacing w:val="-2"/>
        </w:rPr>
        <w:t xml:space="preserve"> </w:t>
      </w:r>
      <w:r>
        <w:t>applicant’s</w:t>
      </w:r>
      <w:r>
        <w:rPr>
          <w:spacing w:val="-3"/>
        </w:rPr>
        <w:t xml:space="preserve"> </w:t>
      </w:r>
      <w:r>
        <w:t>refusal</w:t>
      </w:r>
      <w:r>
        <w:rPr>
          <w:spacing w:val="-2"/>
        </w:rPr>
        <w:t xml:space="preserve"> </w:t>
      </w:r>
      <w:r>
        <w:t>to</w:t>
      </w:r>
      <w:r>
        <w:rPr>
          <w:spacing w:val="-2"/>
        </w:rPr>
        <w:t xml:space="preserve"> </w:t>
      </w:r>
      <w:r>
        <w:t>pass transfer</w:t>
      </w:r>
      <w:r>
        <w:rPr>
          <w:spacing w:val="-15"/>
        </w:rPr>
        <w:t xml:space="preserve"> </w:t>
      </w:r>
      <w:r>
        <w:t>was</w:t>
      </w:r>
      <w:r>
        <w:rPr>
          <w:spacing w:val="-15"/>
        </w:rPr>
        <w:t xml:space="preserve"> </w:t>
      </w:r>
      <w:r>
        <w:t>not</w:t>
      </w:r>
      <w:r>
        <w:rPr>
          <w:spacing w:val="-15"/>
        </w:rPr>
        <w:t xml:space="preserve"> </w:t>
      </w:r>
      <w:r>
        <w:t>predicated</w:t>
      </w:r>
      <w:r>
        <w:rPr>
          <w:spacing w:val="-15"/>
        </w:rPr>
        <w:t xml:space="preserve"> </w:t>
      </w:r>
      <w:r>
        <w:t>on</w:t>
      </w:r>
      <w:r>
        <w:rPr>
          <w:spacing w:val="-15"/>
        </w:rPr>
        <w:t xml:space="preserve"> </w:t>
      </w:r>
      <w:r>
        <w:t>any</w:t>
      </w:r>
      <w:r>
        <w:rPr>
          <w:spacing w:val="-15"/>
        </w:rPr>
        <w:t xml:space="preserve"> </w:t>
      </w:r>
      <w:r>
        <w:t>alleged</w:t>
      </w:r>
      <w:r>
        <w:rPr>
          <w:spacing w:val="-15"/>
        </w:rPr>
        <w:t xml:space="preserve"> </w:t>
      </w:r>
      <w:r>
        <w:t>breach</w:t>
      </w:r>
      <w:r>
        <w:rPr>
          <w:spacing w:val="-15"/>
        </w:rPr>
        <w:t xml:space="preserve"> </w:t>
      </w:r>
      <w:r>
        <w:t>of</w:t>
      </w:r>
      <w:r>
        <w:rPr>
          <w:spacing w:val="-15"/>
        </w:rPr>
        <w:t xml:space="preserve"> </w:t>
      </w:r>
      <w:r>
        <w:t>the</w:t>
      </w:r>
      <w:r>
        <w:rPr>
          <w:spacing w:val="-15"/>
        </w:rPr>
        <w:t xml:space="preserve"> </w:t>
      </w:r>
      <w:r>
        <w:t>ag</w:t>
      </w:r>
      <w:r>
        <w:t>reement</w:t>
      </w:r>
      <w:r>
        <w:rPr>
          <w:spacing w:val="-15"/>
        </w:rPr>
        <w:t xml:space="preserve"> </w:t>
      </w:r>
      <w:r>
        <w:t>of</w:t>
      </w:r>
      <w:r>
        <w:rPr>
          <w:spacing w:val="-15"/>
        </w:rPr>
        <w:t xml:space="preserve"> </w:t>
      </w:r>
      <w:r>
        <w:t>sale</w:t>
      </w:r>
      <w:r>
        <w:rPr>
          <w:spacing w:val="-15"/>
        </w:rPr>
        <w:t xml:space="preserve"> </w:t>
      </w:r>
      <w:r>
        <w:t>and</w:t>
      </w:r>
      <w:r>
        <w:rPr>
          <w:spacing w:val="-15"/>
        </w:rPr>
        <w:t xml:space="preserve"> </w:t>
      </w:r>
      <w:r>
        <w:t>that</w:t>
      </w:r>
      <w:r>
        <w:rPr>
          <w:spacing w:val="-15"/>
        </w:rPr>
        <w:t xml:space="preserve"> </w:t>
      </w:r>
      <w:r>
        <w:t>the</w:t>
      </w:r>
      <w:r>
        <w:rPr>
          <w:spacing w:val="-15"/>
        </w:rPr>
        <w:t xml:space="preserve"> </w:t>
      </w:r>
      <w:r>
        <w:t>applicant was simply clinging to the property after accepting the purchase price.</w:t>
      </w:r>
      <w:r>
        <w:rPr>
          <w:spacing w:val="40"/>
        </w:rPr>
        <w:t xml:space="preserve"> </w:t>
      </w:r>
      <w:r>
        <w:t>As a result, the High Court</w:t>
      </w:r>
      <w:r>
        <w:rPr>
          <w:spacing w:val="-10"/>
        </w:rPr>
        <w:t xml:space="preserve"> </w:t>
      </w:r>
      <w:r>
        <w:t>granted</w:t>
      </w:r>
      <w:r>
        <w:rPr>
          <w:spacing w:val="-10"/>
        </w:rPr>
        <w:t xml:space="preserve"> </w:t>
      </w:r>
      <w:r>
        <w:t>the</w:t>
      </w:r>
      <w:r>
        <w:rPr>
          <w:spacing w:val="-10"/>
        </w:rPr>
        <w:t xml:space="preserve"> </w:t>
      </w:r>
      <w:r>
        <w:t>application</w:t>
      </w:r>
      <w:r>
        <w:rPr>
          <w:spacing w:val="-10"/>
        </w:rPr>
        <w:t xml:space="preserve"> </w:t>
      </w:r>
      <w:r>
        <w:t>for</w:t>
      </w:r>
      <w:r>
        <w:rPr>
          <w:spacing w:val="-11"/>
        </w:rPr>
        <w:t xml:space="preserve"> </w:t>
      </w:r>
      <w:r>
        <w:t>summary</w:t>
      </w:r>
      <w:r>
        <w:rPr>
          <w:spacing w:val="-10"/>
        </w:rPr>
        <w:t xml:space="preserve"> </w:t>
      </w:r>
      <w:r>
        <w:t>judgment</w:t>
      </w:r>
      <w:r>
        <w:rPr>
          <w:spacing w:val="-9"/>
        </w:rPr>
        <w:t xml:space="preserve"> </w:t>
      </w:r>
      <w:r>
        <w:t>and</w:t>
      </w:r>
      <w:r>
        <w:rPr>
          <w:spacing w:val="-10"/>
        </w:rPr>
        <w:t xml:space="preserve"> </w:t>
      </w:r>
      <w:r>
        <w:t>ordered</w:t>
      </w:r>
      <w:r>
        <w:rPr>
          <w:spacing w:val="-10"/>
        </w:rPr>
        <w:t xml:space="preserve"> </w:t>
      </w:r>
      <w:r>
        <w:t>that</w:t>
      </w:r>
      <w:r>
        <w:rPr>
          <w:spacing w:val="-10"/>
        </w:rPr>
        <w:t xml:space="preserve"> </w:t>
      </w:r>
      <w:r>
        <w:t>the</w:t>
      </w:r>
      <w:r>
        <w:rPr>
          <w:spacing w:val="-10"/>
        </w:rPr>
        <w:t xml:space="preserve"> </w:t>
      </w:r>
      <w:r>
        <w:t>applicant</w:t>
      </w:r>
      <w:r>
        <w:rPr>
          <w:spacing w:val="-9"/>
        </w:rPr>
        <w:t xml:space="preserve"> </w:t>
      </w:r>
      <w:r>
        <w:t>transfer</w:t>
      </w:r>
      <w:r>
        <w:rPr>
          <w:spacing w:val="-10"/>
        </w:rPr>
        <w:t xml:space="preserve"> </w:t>
      </w:r>
      <w:r>
        <w:t>the property into the first respondent's name.</w:t>
      </w:r>
    </w:p>
    <w:p w:rsidR="00EE416F" w:rsidRDefault="00923F68">
      <w:pPr>
        <w:pStyle w:val="BodyText"/>
        <w:spacing w:before="162" w:line="480" w:lineRule="auto"/>
        <w:ind w:right="21" w:firstLine="719"/>
      </w:pPr>
      <w:r>
        <w:t>Aggrieved by the High Court's decision, the applicant then filed an appeal to the Supreme Court on 07 October 2025.</w:t>
      </w:r>
      <w:r>
        <w:rPr>
          <w:spacing w:val="40"/>
        </w:rPr>
        <w:t xml:space="preserve"> </w:t>
      </w:r>
      <w:r>
        <w:t>The appeal by the applicant under SC 796/25 was dismissed by consent on 23 January 2026.</w:t>
      </w:r>
    </w:p>
    <w:p w:rsidR="00EE416F" w:rsidRDefault="00EE416F">
      <w:pPr>
        <w:pStyle w:val="BodyText"/>
        <w:spacing w:line="480" w:lineRule="auto"/>
        <w:sectPr w:rsidR="00EE416F">
          <w:pgSz w:w="11910" w:h="16840"/>
          <w:pgMar w:top="1340" w:right="1417" w:bottom="280" w:left="1417" w:header="319" w:footer="0" w:gutter="0"/>
          <w:cols w:space="720"/>
        </w:sectPr>
      </w:pPr>
    </w:p>
    <w:p w:rsidR="00EE416F" w:rsidRDefault="00923F68">
      <w:pPr>
        <w:pStyle w:val="Heading1"/>
        <w:spacing w:before="80"/>
      </w:pPr>
      <w:r>
        <w:lastRenderedPageBreak/>
        <w:t>The</w:t>
      </w:r>
      <w:r>
        <w:rPr>
          <w:spacing w:val="-3"/>
        </w:rPr>
        <w:t xml:space="preserve"> </w:t>
      </w:r>
      <w:r>
        <w:t>Present</w:t>
      </w:r>
      <w:r>
        <w:rPr>
          <w:spacing w:val="-2"/>
        </w:rPr>
        <w:t xml:space="preserve"> Application</w:t>
      </w:r>
    </w:p>
    <w:p w:rsidR="00EE416F" w:rsidRDefault="00923F68">
      <w:pPr>
        <w:pStyle w:val="BodyText"/>
        <w:spacing w:before="276" w:line="480" w:lineRule="auto"/>
        <w:ind w:right="21" w:firstLine="719"/>
      </w:pPr>
      <w:r>
        <w:t>It</w:t>
      </w:r>
      <w:r>
        <w:rPr>
          <w:spacing w:val="-5"/>
        </w:rPr>
        <w:t xml:space="preserve"> </w:t>
      </w:r>
      <w:r>
        <w:t>is</w:t>
      </w:r>
      <w:r>
        <w:rPr>
          <w:spacing w:val="-5"/>
        </w:rPr>
        <w:t xml:space="preserve"> </w:t>
      </w:r>
      <w:r>
        <w:t>the</w:t>
      </w:r>
      <w:r>
        <w:rPr>
          <w:spacing w:val="-6"/>
        </w:rPr>
        <w:t xml:space="preserve"> </w:t>
      </w:r>
      <w:r>
        <w:t>aforesaid</w:t>
      </w:r>
      <w:r>
        <w:rPr>
          <w:spacing w:val="-5"/>
        </w:rPr>
        <w:t xml:space="preserve"> </w:t>
      </w:r>
      <w:r>
        <w:t>decision</w:t>
      </w:r>
      <w:r>
        <w:rPr>
          <w:spacing w:val="-6"/>
        </w:rPr>
        <w:t xml:space="preserve"> </w:t>
      </w:r>
      <w:r>
        <w:t>of</w:t>
      </w:r>
      <w:r>
        <w:rPr>
          <w:spacing w:val="-7"/>
        </w:rPr>
        <w:t xml:space="preserve"> </w:t>
      </w:r>
      <w:r>
        <w:t>the</w:t>
      </w:r>
      <w:r>
        <w:rPr>
          <w:spacing w:val="-6"/>
        </w:rPr>
        <w:t xml:space="preserve"> </w:t>
      </w:r>
      <w:r>
        <w:t>Supreme</w:t>
      </w:r>
      <w:r>
        <w:rPr>
          <w:spacing w:val="-6"/>
        </w:rPr>
        <w:t xml:space="preserve"> </w:t>
      </w:r>
      <w:r>
        <w:t>Court</w:t>
      </w:r>
      <w:r>
        <w:rPr>
          <w:spacing w:val="-6"/>
        </w:rPr>
        <w:t xml:space="preserve"> </w:t>
      </w:r>
      <w:r>
        <w:t>that</w:t>
      </w:r>
      <w:r>
        <w:rPr>
          <w:spacing w:val="-6"/>
        </w:rPr>
        <w:t xml:space="preserve"> </w:t>
      </w:r>
      <w:r>
        <w:t>has</w:t>
      </w:r>
      <w:r>
        <w:rPr>
          <w:spacing w:val="-6"/>
        </w:rPr>
        <w:t xml:space="preserve"> </w:t>
      </w:r>
      <w:r>
        <w:t>led</w:t>
      </w:r>
      <w:r>
        <w:rPr>
          <w:spacing w:val="-6"/>
        </w:rPr>
        <w:t xml:space="preserve"> </w:t>
      </w:r>
      <w:r>
        <w:t>to</w:t>
      </w:r>
      <w:r>
        <w:rPr>
          <w:spacing w:val="-5"/>
        </w:rPr>
        <w:t xml:space="preserve"> </w:t>
      </w:r>
      <w:r>
        <w:t>the</w:t>
      </w:r>
      <w:r>
        <w:rPr>
          <w:spacing w:val="-6"/>
        </w:rPr>
        <w:t xml:space="preserve"> </w:t>
      </w:r>
      <w:r>
        <w:t>present</w:t>
      </w:r>
      <w:r>
        <w:rPr>
          <w:spacing w:val="-3"/>
        </w:rPr>
        <w:t xml:space="preserve"> </w:t>
      </w:r>
      <w:r>
        <w:t>application. The applicant states that the alleged misdirections at both the High Court and Supreme Court stages resulted in a violatio</w:t>
      </w:r>
      <w:r>
        <w:t>n of its right to a fair hearing as protected under s 69(1) of the Constitution.</w:t>
      </w:r>
      <w:r>
        <w:rPr>
          <w:spacing w:val="40"/>
        </w:rPr>
        <w:t xml:space="preserve"> </w:t>
      </w:r>
      <w:r>
        <w:t>According to the applicant, when the first respondent instituted proceedings in the High Court seeking summary judgment, it opposed the application, placing before court evide</w:t>
      </w:r>
      <w:r>
        <w:t>nce</w:t>
      </w:r>
      <w:r>
        <w:rPr>
          <w:spacing w:val="-15"/>
        </w:rPr>
        <w:t xml:space="preserve"> </w:t>
      </w:r>
      <w:r>
        <w:t>showing</w:t>
      </w:r>
      <w:r>
        <w:rPr>
          <w:spacing w:val="-15"/>
        </w:rPr>
        <w:t xml:space="preserve"> </w:t>
      </w:r>
      <w:r>
        <w:t>the</w:t>
      </w:r>
      <w:r>
        <w:rPr>
          <w:spacing w:val="-15"/>
        </w:rPr>
        <w:t xml:space="preserve"> </w:t>
      </w:r>
      <w:r>
        <w:t>existence</w:t>
      </w:r>
      <w:r>
        <w:rPr>
          <w:spacing w:val="-15"/>
        </w:rPr>
        <w:t xml:space="preserve"> </w:t>
      </w:r>
      <w:r>
        <w:t>of</w:t>
      </w:r>
      <w:r>
        <w:rPr>
          <w:spacing w:val="-15"/>
        </w:rPr>
        <w:t xml:space="preserve"> </w:t>
      </w:r>
      <w:r>
        <w:t>serious</w:t>
      </w:r>
      <w:r>
        <w:rPr>
          <w:spacing w:val="-15"/>
        </w:rPr>
        <w:t xml:space="preserve"> </w:t>
      </w:r>
      <w:r>
        <w:t>and</w:t>
      </w:r>
      <w:r>
        <w:rPr>
          <w:spacing w:val="-15"/>
        </w:rPr>
        <w:t xml:space="preserve"> </w:t>
      </w:r>
      <w:r>
        <w:t>material</w:t>
      </w:r>
      <w:r>
        <w:rPr>
          <w:spacing w:val="-15"/>
        </w:rPr>
        <w:t xml:space="preserve"> </w:t>
      </w:r>
      <w:r>
        <w:t>disputes</w:t>
      </w:r>
      <w:r>
        <w:rPr>
          <w:spacing w:val="-15"/>
        </w:rPr>
        <w:t xml:space="preserve"> </w:t>
      </w:r>
      <w:r>
        <w:t>of</w:t>
      </w:r>
      <w:r>
        <w:rPr>
          <w:spacing w:val="-15"/>
        </w:rPr>
        <w:t xml:space="preserve"> </w:t>
      </w:r>
      <w:r>
        <w:t>fact.</w:t>
      </w:r>
      <w:r>
        <w:rPr>
          <w:spacing w:val="14"/>
        </w:rPr>
        <w:t xml:space="preserve"> </w:t>
      </w:r>
      <w:r>
        <w:t>The</w:t>
      </w:r>
      <w:r>
        <w:rPr>
          <w:spacing w:val="-15"/>
        </w:rPr>
        <w:t xml:space="preserve"> </w:t>
      </w:r>
      <w:r>
        <w:t>applicant</w:t>
      </w:r>
      <w:r>
        <w:rPr>
          <w:spacing w:val="-15"/>
        </w:rPr>
        <w:t xml:space="preserve"> </w:t>
      </w:r>
      <w:r>
        <w:t>contends that, notwithstanding this, the court granted summary judgment on the basis of an unsigned application for summary judgment, contrary to the High Court Rules.</w:t>
      </w:r>
    </w:p>
    <w:p w:rsidR="00EE416F" w:rsidRDefault="00923F68">
      <w:pPr>
        <w:pStyle w:val="BodyText"/>
        <w:spacing w:before="159" w:line="480" w:lineRule="auto"/>
        <w:ind w:right="20" w:firstLine="719"/>
      </w:pPr>
      <w:r>
        <w:t>The applicant further contends that when it noted an appeal to the Supreme Court, the High Court refused to transmit the full record of proceedings to the Supreme Court. The applicant</w:t>
      </w:r>
      <w:r>
        <w:rPr>
          <w:spacing w:val="-7"/>
        </w:rPr>
        <w:t xml:space="preserve"> </w:t>
      </w:r>
      <w:r>
        <w:t>states</w:t>
      </w:r>
      <w:r>
        <w:rPr>
          <w:spacing w:val="-7"/>
        </w:rPr>
        <w:t xml:space="preserve"> </w:t>
      </w:r>
      <w:r>
        <w:t>that</w:t>
      </w:r>
      <w:r>
        <w:rPr>
          <w:spacing w:val="-5"/>
        </w:rPr>
        <w:t xml:space="preserve"> </w:t>
      </w:r>
      <w:r>
        <w:t>it</w:t>
      </w:r>
      <w:r>
        <w:rPr>
          <w:spacing w:val="-7"/>
        </w:rPr>
        <w:t xml:space="preserve"> </w:t>
      </w:r>
      <w:r>
        <w:t>was</w:t>
      </w:r>
      <w:r>
        <w:rPr>
          <w:spacing w:val="-7"/>
        </w:rPr>
        <w:t xml:space="preserve"> </w:t>
      </w:r>
      <w:r>
        <w:t>thereafter</w:t>
      </w:r>
      <w:r>
        <w:rPr>
          <w:spacing w:val="-6"/>
        </w:rPr>
        <w:t xml:space="preserve"> </w:t>
      </w:r>
      <w:r>
        <w:t>confronted</w:t>
      </w:r>
      <w:r>
        <w:rPr>
          <w:spacing w:val="-7"/>
        </w:rPr>
        <w:t xml:space="preserve"> </w:t>
      </w:r>
      <w:r>
        <w:t>with</w:t>
      </w:r>
      <w:r>
        <w:rPr>
          <w:spacing w:val="-7"/>
        </w:rPr>
        <w:t xml:space="preserve"> </w:t>
      </w:r>
      <w:r>
        <w:t>a</w:t>
      </w:r>
      <w:r>
        <w:rPr>
          <w:spacing w:val="-8"/>
        </w:rPr>
        <w:t xml:space="preserve"> </w:t>
      </w:r>
      <w:r>
        <w:t>Supreme</w:t>
      </w:r>
      <w:r>
        <w:rPr>
          <w:spacing w:val="-8"/>
        </w:rPr>
        <w:t xml:space="preserve"> </w:t>
      </w:r>
      <w:r>
        <w:t>Court</w:t>
      </w:r>
      <w:r>
        <w:rPr>
          <w:spacing w:val="-5"/>
        </w:rPr>
        <w:t xml:space="preserve"> </w:t>
      </w:r>
      <w:r>
        <w:t>order,</w:t>
      </w:r>
      <w:r>
        <w:rPr>
          <w:spacing w:val="-7"/>
        </w:rPr>
        <w:t xml:space="preserve"> </w:t>
      </w:r>
      <w:r>
        <w:t>dat</w:t>
      </w:r>
      <w:r>
        <w:t>ed</w:t>
      </w:r>
      <w:r>
        <w:rPr>
          <w:spacing w:val="-8"/>
        </w:rPr>
        <w:t xml:space="preserve"> </w:t>
      </w:r>
      <w:r>
        <w:t>23</w:t>
      </w:r>
      <w:r>
        <w:rPr>
          <w:spacing w:val="-5"/>
        </w:rPr>
        <w:t xml:space="preserve"> </w:t>
      </w:r>
      <w:r>
        <w:t>January 2026, dismissing</w:t>
      </w:r>
      <w:r>
        <w:rPr>
          <w:spacing w:val="-1"/>
        </w:rPr>
        <w:t xml:space="preserve"> </w:t>
      </w:r>
      <w:r>
        <w:t>its</w:t>
      </w:r>
      <w:r>
        <w:rPr>
          <w:spacing w:val="-1"/>
        </w:rPr>
        <w:t xml:space="preserve"> </w:t>
      </w:r>
      <w:r>
        <w:t>appeal and recorded as having been granted “by consent”.</w:t>
      </w:r>
      <w:r>
        <w:rPr>
          <w:spacing w:val="40"/>
        </w:rPr>
        <w:t xml:space="preserve"> </w:t>
      </w:r>
      <w:r>
        <w:t>The applicant avers</w:t>
      </w:r>
      <w:r>
        <w:rPr>
          <w:spacing w:val="-8"/>
        </w:rPr>
        <w:t xml:space="preserve"> </w:t>
      </w:r>
      <w:r>
        <w:t>that</w:t>
      </w:r>
      <w:r>
        <w:rPr>
          <w:spacing w:val="-7"/>
        </w:rPr>
        <w:t xml:space="preserve"> </w:t>
      </w:r>
      <w:r>
        <w:t>no</w:t>
      </w:r>
      <w:r>
        <w:rPr>
          <w:spacing w:val="-5"/>
        </w:rPr>
        <w:t xml:space="preserve"> </w:t>
      </w:r>
      <w:r>
        <w:t>consent</w:t>
      </w:r>
      <w:r>
        <w:rPr>
          <w:spacing w:val="-7"/>
        </w:rPr>
        <w:t xml:space="preserve"> </w:t>
      </w:r>
      <w:r>
        <w:t>was</w:t>
      </w:r>
      <w:r>
        <w:rPr>
          <w:spacing w:val="-5"/>
        </w:rPr>
        <w:t xml:space="preserve"> </w:t>
      </w:r>
      <w:r>
        <w:t>ever</w:t>
      </w:r>
      <w:r>
        <w:rPr>
          <w:spacing w:val="-8"/>
        </w:rPr>
        <w:t xml:space="preserve"> </w:t>
      </w:r>
      <w:r>
        <w:t>given</w:t>
      </w:r>
      <w:r>
        <w:rPr>
          <w:spacing w:val="-6"/>
        </w:rPr>
        <w:t xml:space="preserve"> </w:t>
      </w:r>
      <w:r>
        <w:t>by</w:t>
      </w:r>
      <w:r>
        <w:rPr>
          <w:spacing w:val="-7"/>
        </w:rPr>
        <w:t xml:space="preserve"> </w:t>
      </w:r>
      <w:r>
        <w:t>the</w:t>
      </w:r>
      <w:r>
        <w:rPr>
          <w:spacing w:val="-6"/>
        </w:rPr>
        <w:t xml:space="preserve"> </w:t>
      </w:r>
      <w:r>
        <w:t>applicant</w:t>
      </w:r>
      <w:r>
        <w:rPr>
          <w:spacing w:val="-7"/>
        </w:rPr>
        <w:t xml:space="preserve"> </w:t>
      </w:r>
      <w:r>
        <w:t>or</w:t>
      </w:r>
      <w:r>
        <w:rPr>
          <w:spacing w:val="-8"/>
        </w:rPr>
        <w:t xml:space="preserve"> </w:t>
      </w:r>
      <w:r>
        <w:t>any</w:t>
      </w:r>
      <w:r>
        <w:rPr>
          <w:spacing w:val="-5"/>
        </w:rPr>
        <w:t xml:space="preserve"> </w:t>
      </w:r>
      <w:r>
        <w:t>authorised</w:t>
      </w:r>
      <w:r>
        <w:rPr>
          <w:spacing w:val="-6"/>
        </w:rPr>
        <w:t xml:space="preserve"> </w:t>
      </w:r>
      <w:r>
        <w:t>representative.</w:t>
      </w:r>
      <w:r>
        <w:rPr>
          <w:spacing w:val="40"/>
        </w:rPr>
        <w:t xml:space="preserve"> </w:t>
      </w:r>
      <w:r>
        <w:t>It</w:t>
      </w:r>
      <w:r>
        <w:rPr>
          <w:spacing w:val="-5"/>
        </w:rPr>
        <w:t xml:space="preserve"> </w:t>
      </w:r>
      <w:r>
        <w:t>is</w:t>
      </w:r>
      <w:r>
        <w:rPr>
          <w:spacing w:val="-7"/>
        </w:rPr>
        <w:t xml:space="preserve"> </w:t>
      </w:r>
      <w:r>
        <w:t xml:space="preserve">on this basis that the applicant prays for the granting </w:t>
      </w:r>
      <w:r>
        <w:t>of the present application for condonation for the late filing of its intended Constitutional Court application.</w:t>
      </w:r>
    </w:p>
    <w:p w:rsidR="00EE416F" w:rsidRDefault="00923F68">
      <w:pPr>
        <w:pStyle w:val="BodyText"/>
        <w:spacing w:before="161" w:line="480" w:lineRule="auto"/>
        <w:ind w:right="18" w:firstLine="719"/>
      </w:pPr>
      <w:r>
        <w:t>The</w:t>
      </w:r>
      <w:r>
        <w:rPr>
          <w:spacing w:val="-4"/>
        </w:rPr>
        <w:t xml:space="preserve"> </w:t>
      </w:r>
      <w:r>
        <w:t>relief</w:t>
      </w:r>
      <w:r>
        <w:rPr>
          <w:spacing w:val="-2"/>
        </w:rPr>
        <w:t xml:space="preserve"> </w:t>
      </w:r>
      <w:r>
        <w:t>that</w:t>
      </w:r>
      <w:r>
        <w:rPr>
          <w:spacing w:val="-2"/>
        </w:rPr>
        <w:t xml:space="preserve"> </w:t>
      </w:r>
      <w:r>
        <w:t>the</w:t>
      </w:r>
      <w:r>
        <w:rPr>
          <w:spacing w:val="-3"/>
        </w:rPr>
        <w:t xml:space="preserve"> </w:t>
      </w:r>
      <w:r>
        <w:t>applicant</w:t>
      </w:r>
      <w:r>
        <w:rPr>
          <w:spacing w:val="-2"/>
        </w:rPr>
        <w:t xml:space="preserve"> </w:t>
      </w:r>
      <w:r>
        <w:t>seeks</w:t>
      </w:r>
      <w:r>
        <w:rPr>
          <w:spacing w:val="-3"/>
        </w:rPr>
        <w:t xml:space="preserve"> </w:t>
      </w:r>
      <w:r>
        <w:t>in</w:t>
      </w:r>
      <w:r>
        <w:rPr>
          <w:spacing w:val="-2"/>
        </w:rPr>
        <w:t xml:space="preserve"> </w:t>
      </w:r>
      <w:r>
        <w:t>that</w:t>
      </w:r>
      <w:r>
        <w:rPr>
          <w:spacing w:val="-2"/>
        </w:rPr>
        <w:t xml:space="preserve"> </w:t>
      </w:r>
      <w:r>
        <w:t>application</w:t>
      </w:r>
      <w:r>
        <w:rPr>
          <w:spacing w:val="-2"/>
        </w:rPr>
        <w:t xml:space="preserve"> </w:t>
      </w:r>
      <w:r>
        <w:t>is</w:t>
      </w:r>
      <w:r>
        <w:rPr>
          <w:spacing w:val="-2"/>
        </w:rPr>
        <w:t xml:space="preserve"> </w:t>
      </w:r>
      <w:r>
        <w:t>that</w:t>
      </w:r>
      <w:r>
        <w:rPr>
          <w:spacing w:val="-2"/>
        </w:rPr>
        <w:t xml:space="preserve"> </w:t>
      </w:r>
      <w:r>
        <w:t>the</w:t>
      </w:r>
      <w:r>
        <w:rPr>
          <w:spacing w:val="-2"/>
        </w:rPr>
        <w:t xml:space="preserve"> </w:t>
      </w:r>
      <w:r>
        <w:t>proceedings</w:t>
      </w:r>
      <w:r>
        <w:rPr>
          <w:spacing w:val="-2"/>
        </w:rPr>
        <w:t xml:space="preserve"> </w:t>
      </w:r>
      <w:r>
        <w:t>and</w:t>
      </w:r>
      <w:r>
        <w:rPr>
          <w:spacing w:val="-2"/>
        </w:rPr>
        <w:t xml:space="preserve"> </w:t>
      </w:r>
      <w:r>
        <w:t>orders of</w:t>
      </w:r>
      <w:r>
        <w:rPr>
          <w:spacing w:val="-15"/>
        </w:rPr>
        <w:t xml:space="preserve"> </w:t>
      </w:r>
      <w:r>
        <w:t>the</w:t>
      </w:r>
      <w:r>
        <w:rPr>
          <w:spacing w:val="-15"/>
        </w:rPr>
        <w:t xml:space="preserve"> </w:t>
      </w:r>
      <w:r>
        <w:t>High</w:t>
      </w:r>
      <w:r>
        <w:rPr>
          <w:spacing w:val="-15"/>
        </w:rPr>
        <w:t xml:space="preserve"> </w:t>
      </w:r>
      <w:r>
        <w:t>Court</w:t>
      </w:r>
      <w:r>
        <w:rPr>
          <w:spacing w:val="-15"/>
        </w:rPr>
        <w:t xml:space="preserve"> </w:t>
      </w:r>
      <w:r>
        <w:t>and</w:t>
      </w:r>
      <w:r>
        <w:rPr>
          <w:spacing w:val="-15"/>
        </w:rPr>
        <w:t xml:space="preserve"> </w:t>
      </w:r>
      <w:r>
        <w:t>Supreme</w:t>
      </w:r>
      <w:r>
        <w:rPr>
          <w:spacing w:val="-15"/>
        </w:rPr>
        <w:t xml:space="preserve"> </w:t>
      </w:r>
      <w:r>
        <w:t>Court</w:t>
      </w:r>
      <w:r>
        <w:rPr>
          <w:spacing w:val="-15"/>
        </w:rPr>
        <w:t xml:space="preserve"> </w:t>
      </w:r>
      <w:r>
        <w:t>be</w:t>
      </w:r>
      <w:r>
        <w:rPr>
          <w:spacing w:val="-15"/>
        </w:rPr>
        <w:t xml:space="preserve"> </w:t>
      </w:r>
      <w:r>
        <w:t>declared</w:t>
      </w:r>
      <w:r>
        <w:rPr>
          <w:spacing w:val="-12"/>
        </w:rPr>
        <w:t xml:space="preserve"> </w:t>
      </w:r>
      <w:r>
        <w:t>constitutionally</w:t>
      </w:r>
      <w:r>
        <w:rPr>
          <w:spacing w:val="-15"/>
        </w:rPr>
        <w:t xml:space="preserve"> </w:t>
      </w:r>
      <w:r>
        <w:t>invalid.</w:t>
      </w:r>
      <w:r>
        <w:rPr>
          <w:spacing w:val="-14"/>
        </w:rPr>
        <w:t xml:space="preserve"> </w:t>
      </w:r>
      <w:r>
        <w:t>It</w:t>
      </w:r>
      <w:r>
        <w:rPr>
          <w:spacing w:val="-15"/>
        </w:rPr>
        <w:t xml:space="preserve"> </w:t>
      </w:r>
      <w:r>
        <w:t>also</w:t>
      </w:r>
      <w:r>
        <w:rPr>
          <w:spacing w:val="-14"/>
        </w:rPr>
        <w:t xml:space="preserve"> </w:t>
      </w:r>
      <w:r>
        <w:t>seeks</w:t>
      </w:r>
      <w:r>
        <w:rPr>
          <w:spacing w:val="-15"/>
        </w:rPr>
        <w:t xml:space="preserve"> </w:t>
      </w:r>
      <w:r>
        <w:t>an</w:t>
      </w:r>
      <w:r>
        <w:rPr>
          <w:spacing w:val="-14"/>
        </w:rPr>
        <w:t xml:space="preserve"> </w:t>
      </w:r>
      <w:r>
        <w:t>order that</w:t>
      </w:r>
      <w:r>
        <w:rPr>
          <w:spacing w:val="-15"/>
        </w:rPr>
        <w:t xml:space="preserve"> </w:t>
      </w:r>
      <w:r>
        <w:t>“the</w:t>
      </w:r>
      <w:r>
        <w:rPr>
          <w:spacing w:val="-14"/>
        </w:rPr>
        <w:t xml:space="preserve"> </w:t>
      </w:r>
      <w:r>
        <w:t>matter</w:t>
      </w:r>
      <w:r>
        <w:rPr>
          <w:spacing w:val="-15"/>
        </w:rPr>
        <w:t xml:space="preserve"> </w:t>
      </w:r>
      <w:r>
        <w:t>be</w:t>
      </w:r>
      <w:r>
        <w:rPr>
          <w:spacing w:val="-15"/>
        </w:rPr>
        <w:t xml:space="preserve"> </w:t>
      </w:r>
      <w:r>
        <w:t>remitted</w:t>
      </w:r>
      <w:r>
        <w:rPr>
          <w:spacing w:val="-14"/>
        </w:rPr>
        <w:t xml:space="preserve"> </w:t>
      </w:r>
      <w:r>
        <w:t>for</w:t>
      </w:r>
      <w:r>
        <w:rPr>
          <w:spacing w:val="-15"/>
        </w:rPr>
        <w:t xml:space="preserve"> </w:t>
      </w:r>
      <w:r>
        <w:t>determination</w:t>
      </w:r>
      <w:r>
        <w:rPr>
          <w:spacing w:val="-14"/>
        </w:rPr>
        <w:t xml:space="preserve"> </w:t>
      </w:r>
      <w:r>
        <w:t>before</w:t>
      </w:r>
      <w:r>
        <w:rPr>
          <w:spacing w:val="-15"/>
        </w:rPr>
        <w:t xml:space="preserve"> </w:t>
      </w:r>
      <w:r>
        <w:t>a</w:t>
      </w:r>
      <w:r>
        <w:rPr>
          <w:spacing w:val="-13"/>
        </w:rPr>
        <w:t xml:space="preserve"> </w:t>
      </w:r>
      <w:r>
        <w:t>competent</w:t>
      </w:r>
      <w:r>
        <w:rPr>
          <w:spacing w:val="-14"/>
        </w:rPr>
        <w:t xml:space="preserve"> </w:t>
      </w:r>
      <w:r>
        <w:t>court</w:t>
      </w:r>
      <w:r>
        <w:rPr>
          <w:spacing w:val="-15"/>
        </w:rPr>
        <w:t xml:space="preserve"> </w:t>
      </w:r>
      <w:r>
        <w:t>on</w:t>
      </w:r>
      <w:r>
        <w:rPr>
          <w:spacing w:val="-14"/>
        </w:rPr>
        <w:t xml:space="preserve"> </w:t>
      </w:r>
      <w:r>
        <w:t>proper</w:t>
      </w:r>
      <w:r>
        <w:rPr>
          <w:spacing w:val="-13"/>
        </w:rPr>
        <w:t xml:space="preserve"> </w:t>
      </w:r>
      <w:r>
        <w:t>citation,</w:t>
      </w:r>
      <w:r>
        <w:rPr>
          <w:spacing w:val="-14"/>
        </w:rPr>
        <w:t xml:space="preserve"> </w:t>
      </w:r>
      <w:r>
        <w:t>valid initiating process and after ventilation of material disputes of fact”.</w:t>
      </w:r>
    </w:p>
    <w:p w:rsidR="00EE416F" w:rsidRDefault="00923F68">
      <w:pPr>
        <w:pStyle w:val="BodyText"/>
        <w:spacing w:before="162" w:line="480" w:lineRule="auto"/>
        <w:ind w:right="21" w:firstLine="719"/>
      </w:pPr>
      <w:r>
        <w:t>The applicant states that the delay i</w:t>
      </w:r>
      <w:r>
        <w:t xml:space="preserve">n filing the aforesaid application was minimal. It contends that on day of the prescribed deadline, </w:t>
      </w:r>
      <w:r>
        <w:rPr>
          <w:i/>
        </w:rPr>
        <w:t xml:space="preserve">i.e. </w:t>
      </w:r>
      <w:r>
        <w:t>13 February 2026, the applicant’s representative</w:t>
      </w:r>
      <w:r>
        <w:rPr>
          <w:spacing w:val="40"/>
        </w:rPr>
        <w:t xml:space="preserve"> </w:t>
      </w:r>
      <w:r>
        <w:t>personally</w:t>
      </w:r>
      <w:r>
        <w:rPr>
          <w:spacing w:val="42"/>
        </w:rPr>
        <w:t xml:space="preserve"> </w:t>
      </w:r>
      <w:r>
        <w:t>attended</w:t>
      </w:r>
      <w:r>
        <w:rPr>
          <w:spacing w:val="40"/>
        </w:rPr>
        <w:t xml:space="preserve"> </w:t>
      </w:r>
      <w:r>
        <w:t>the</w:t>
      </w:r>
      <w:r>
        <w:rPr>
          <w:spacing w:val="42"/>
        </w:rPr>
        <w:t xml:space="preserve"> </w:t>
      </w:r>
      <w:r>
        <w:t>Registry</w:t>
      </w:r>
      <w:r>
        <w:rPr>
          <w:spacing w:val="39"/>
        </w:rPr>
        <w:t xml:space="preserve"> </w:t>
      </w:r>
      <w:r>
        <w:t>of</w:t>
      </w:r>
      <w:r>
        <w:rPr>
          <w:spacing w:val="39"/>
        </w:rPr>
        <w:t xml:space="preserve"> </w:t>
      </w:r>
      <w:r>
        <w:t>this</w:t>
      </w:r>
      <w:r>
        <w:rPr>
          <w:spacing w:val="40"/>
        </w:rPr>
        <w:t xml:space="preserve"> </w:t>
      </w:r>
      <w:r>
        <w:t>Court</w:t>
      </w:r>
      <w:r>
        <w:rPr>
          <w:spacing w:val="40"/>
        </w:rPr>
        <w:t xml:space="preserve"> </w:t>
      </w:r>
      <w:r>
        <w:t>for</w:t>
      </w:r>
      <w:r>
        <w:rPr>
          <w:spacing w:val="41"/>
        </w:rPr>
        <w:t xml:space="preserve"> </w:t>
      </w:r>
      <w:r>
        <w:t>the</w:t>
      </w:r>
      <w:r>
        <w:rPr>
          <w:spacing w:val="40"/>
        </w:rPr>
        <w:t xml:space="preserve"> </w:t>
      </w:r>
      <w:r>
        <w:t>purpose</w:t>
      </w:r>
      <w:r>
        <w:rPr>
          <w:spacing w:val="39"/>
        </w:rPr>
        <w:t xml:space="preserve"> </w:t>
      </w:r>
      <w:r>
        <w:t>of</w:t>
      </w:r>
      <w:r>
        <w:rPr>
          <w:spacing w:val="42"/>
        </w:rPr>
        <w:t xml:space="preserve"> </w:t>
      </w:r>
      <w:r>
        <w:t>filing</w:t>
      </w:r>
      <w:r>
        <w:rPr>
          <w:spacing w:val="41"/>
        </w:rPr>
        <w:t xml:space="preserve"> </w:t>
      </w:r>
      <w:r>
        <w:rPr>
          <w:spacing w:val="-5"/>
        </w:rPr>
        <w:t>the</w:t>
      </w:r>
    </w:p>
    <w:p w:rsidR="00EE416F" w:rsidRDefault="00EE416F">
      <w:pPr>
        <w:pStyle w:val="BodyText"/>
        <w:spacing w:line="480" w:lineRule="auto"/>
        <w:sectPr w:rsidR="00EE416F">
          <w:pgSz w:w="11910" w:h="16840"/>
          <w:pgMar w:top="1340" w:right="1417" w:bottom="280" w:left="1417" w:header="319" w:footer="0" w:gutter="0"/>
          <w:cols w:space="720"/>
        </w:sectPr>
      </w:pPr>
    </w:p>
    <w:p w:rsidR="00EE416F" w:rsidRDefault="00923F68">
      <w:pPr>
        <w:pStyle w:val="BodyText"/>
        <w:spacing w:before="80" w:line="480" w:lineRule="auto"/>
        <w:ind w:right="22"/>
      </w:pPr>
      <w:r>
        <w:lastRenderedPageBreak/>
        <w:t>application. However, he was informed upon arrival that the Registry closed at 4:00 pm and that the application could not be received on that day.</w:t>
      </w:r>
    </w:p>
    <w:p w:rsidR="00EE416F" w:rsidRDefault="00923F68">
      <w:pPr>
        <w:pStyle w:val="BodyText"/>
        <w:spacing w:before="160" w:line="480" w:lineRule="auto"/>
        <w:ind w:right="20" w:firstLine="719"/>
      </w:pPr>
      <w:r>
        <w:t>The applicant further states that the delay in bringing the application before this</w:t>
      </w:r>
      <w:r>
        <w:rPr>
          <w:spacing w:val="-1"/>
        </w:rPr>
        <w:t xml:space="preserve"> </w:t>
      </w:r>
      <w:r>
        <w:t>Court was not wilful, neg</w:t>
      </w:r>
      <w:r>
        <w:t>ligent or caused by disregard of the rules. The applicant avers that reasonable</w:t>
      </w:r>
      <w:r>
        <w:rPr>
          <w:spacing w:val="-2"/>
        </w:rPr>
        <w:t xml:space="preserve"> </w:t>
      </w:r>
      <w:r>
        <w:t>steps</w:t>
      </w:r>
      <w:r>
        <w:rPr>
          <w:spacing w:val="-1"/>
        </w:rPr>
        <w:t xml:space="preserve"> </w:t>
      </w:r>
      <w:r>
        <w:t>were</w:t>
      </w:r>
      <w:r>
        <w:rPr>
          <w:spacing w:val="-3"/>
        </w:rPr>
        <w:t xml:space="preserve"> </w:t>
      </w:r>
      <w:r>
        <w:t>taken</w:t>
      </w:r>
      <w:r>
        <w:rPr>
          <w:spacing w:val="-1"/>
        </w:rPr>
        <w:t xml:space="preserve"> </w:t>
      </w:r>
      <w:r>
        <w:t>to</w:t>
      </w:r>
      <w:r>
        <w:rPr>
          <w:spacing w:val="-1"/>
        </w:rPr>
        <w:t xml:space="preserve"> </w:t>
      </w:r>
      <w:r>
        <w:t>file</w:t>
      </w:r>
      <w:r>
        <w:rPr>
          <w:spacing w:val="-2"/>
        </w:rPr>
        <w:t xml:space="preserve"> </w:t>
      </w:r>
      <w:r>
        <w:t>on</w:t>
      </w:r>
      <w:r>
        <w:rPr>
          <w:spacing w:val="-3"/>
        </w:rPr>
        <w:t xml:space="preserve"> </w:t>
      </w:r>
      <w:r>
        <w:t>the</w:t>
      </w:r>
      <w:r>
        <w:rPr>
          <w:spacing w:val="-2"/>
        </w:rPr>
        <w:t xml:space="preserve"> </w:t>
      </w:r>
      <w:r>
        <w:t>prescribed</w:t>
      </w:r>
      <w:r>
        <w:rPr>
          <w:spacing w:val="-1"/>
        </w:rPr>
        <w:t xml:space="preserve"> </w:t>
      </w:r>
      <w:r>
        <w:t>day and</w:t>
      </w:r>
      <w:r>
        <w:rPr>
          <w:spacing w:val="-1"/>
        </w:rPr>
        <w:t xml:space="preserve"> </w:t>
      </w:r>
      <w:r>
        <w:t>that</w:t>
      </w:r>
      <w:r>
        <w:rPr>
          <w:spacing w:val="-1"/>
        </w:rPr>
        <w:t xml:space="preserve"> </w:t>
      </w:r>
      <w:r>
        <w:t>the</w:t>
      </w:r>
      <w:r>
        <w:rPr>
          <w:spacing w:val="-2"/>
        </w:rPr>
        <w:t xml:space="preserve"> </w:t>
      </w:r>
      <w:r>
        <w:t>sole</w:t>
      </w:r>
      <w:r>
        <w:rPr>
          <w:spacing w:val="-2"/>
        </w:rPr>
        <w:t xml:space="preserve"> </w:t>
      </w:r>
      <w:r>
        <w:t>reason</w:t>
      </w:r>
      <w:r>
        <w:rPr>
          <w:spacing w:val="-1"/>
        </w:rPr>
        <w:t xml:space="preserve"> </w:t>
      </w:r>
      <w:r>
        <w:t>for</w:t>
      </w:r>
      <w:r>
        <w:rPr>
          <w:spacing w:val="-3"/>
        </w:rPr>
        <w:t xml:space="preserve"> </w:t>
      </w:r>
      <w:r>
        <w:t>the</w:t>
      </w:r>
      <w:r>
        <w:rPr>
          <w:spacing w:val="-2"/>
        </w:rPr>
        <w:t xml:space="preserve"> </w:t>
      </w:r>
      <w:r>
        <w:t>delay was the administrative closure of the Registry.</w:t>
      </w:r>
    </w:p>
    <w:p w:rsidR="00EE416F" w:rsidRDefault="00923F68">
      <w:pPr>
        <w:pStyle w:val="BodyText"/>
        <w:spacing w:before="160" w:line="480" w:lineRule="auto"/>
        <w:ind w:right="18" w:firstLine="719"/>
      </w:pPr>
      <w:r>
        <w:t>The application is opposed by the first re</w:t>
      </w:r>
      <w:r>
        <w:t xml:space="preserve">spondent. He avers that it is very difficult to answer the present application as it is not clear whether the intended constitutional matter in issue arises as one of direct access to the Court, or by way of referral, or by way of appeal to this Court, or </w:t>
      </w:r>
      <w:r>
        <w:t>as an interlocutory matter.</w:t>
      </w:r>
      <w:r>
        <w:rPr>
          <w:spacing w:val="78"/>
        </w:rPr>
        <w:t xml:space="preserve"> </w:t>
      </w:r>
      <w:r>
        <w:t>In short, it is not clear how the constitutional cause of</w:t>
      </w:r>
      <w:r>
        <w:rPr>
          <w:spacing w:val="-11"/>
        </w:rPr>
        <w:t xml:space="preserve"> </w:t>
      </w:r>
      <w:r>
        <w:t>action</w:t>
      </w:r>
      <w:r>
        <w:rPr>
          <w:spacing w:val="-11"/>
        </w:rPr>
        <w:t xml:space="preserve"> </w:t>
      </w:r>
      <w:r>
        <w:t>arises</w:t>
      </w:r>
      <w:r>
        <w:rPr>
          <w:spacing w:val="-10"/>
        </w:rPr>
        <w:t xml:space="preserve"> </w:t>
      </w:r>
      <w:r>
        <w:t>at</w:t>
      </w:r>
      <w:r>
        <w:rPr>
          <w:spacing w:val="-10"/>
        </w:rPr>
        <w:t xml:space="preserve"> </w:t>
      </w:r>
      <w:r>
        <w:t>all.</w:t>
      </w:r>
      <w:r>
        <w:rPr>
          <w:spacing w:val="40"/>
        </w:rPr>
        <w:t xml:space="preserve"> </w:t>
      </w:r>
      <w:r>
        <w:t>The</w:t>
      </w:r>
      <w:r>
        <w:rPr>
          <w:spacing w:val="-12"/>
        </w:rPr>
        <w:t xml:space="preserve"> </w:t>
      </w:r>
      <w:r>
        <w:t>first</w:t>
      </w:r>
      <w:r>
        <w:rPr>
          <w:spacing w:val="-10"/>
        </w:rPr>
        <w:t xml:space="preserve"> </w:t>
      </w:r>
      <w:r>
        <w:t>respondent</w:t>
      </w:r>
      <w:r>
        <w:rPr>
          <w:spacing w:val="-10"/>
        </w:rPr>
        <w:t xml:space="preserve"> </w:t>
      </w:r>
      <w:r>
        <w:t>contends</w:t>
      </w:r>
      <w:r>
        <w:rPr>
          <w:spacing w:val="-10"/>
        </w:rPr>
        <w:t xml:space="preserve"> </w:t>
      </w:r>
      <w:r>
        <w:t>that</w:t>
      </w:r>
      <w:r>
        <w:rPr>
          <w:spacing w:val="-11"/>
        </w:rPr>
        <w:t xml:space="preserve"> </w:t>
      </w:r>
      <w:r>
        <w:t>the</w:t>
      </w:r>
      <w:r>
        <w:rPr>
          <w:spacing w:val="-11"/>
        </w:rPr>
        <w:t xml:space="preserve"> </w:t>
      </w:r>
      <w:r>
        <w:t>application</w:t>
      </w:r>
      <w:r>
        <w:rPr>
          <w:spacing w:val="-11"/>
        </w:rPr>
        <w:t xml:space="preserve"> </w:t>
      </w:r>
      <w:r>
        <w:t>is</w:t>
      </w:r>
      <w:r>
        <w:rPr>
          <w:spacing w:val="-10"/>
        </w:rPr>
        <w:t xml:space="preserve"> </w:t>
      </w:r>
      <w:r>
        <w:t>seriously</w:t>
      </w:r>
      <w:r>
        <w:rPr>
          <w:spacing w:val="-10"/>
        </w:rPr>
        <w:t xml:space="preserve"> </w:t>
      </w:r>
      <w:r>
        <w:t xml:space="preserve">prejudicial to him in that he is being dragged to this Court to answer baseless claims of constitutional infringement. He states that the intended application is baseless, frivolous and vexatious and has been brought to delay execution of a full and valid </w:t>
      </w:r>
      <w:r>
        <w:t>judgment of the High Court in HCH 29/24.</w:t>
      </w:r>
      <w:r>
        <w:rPr>
          <w:spacing w:val="40"/>
        </w:rPr>
        <w:t xml:space="preserve"> </w:t>
      </w:r>
      <w:r>
        <w:t>The first respondent, therefore, prays for the dismissal of the application with costs.</w:t>
      </w:r>
    </w:p>
    <w:p w:rsidR="00EE416F" w:rsidRDefault="00923F68">
      <w:pPr>
        <w:pStyle w:val="BodyText"/>
        <w:spacing w:before="161" w:line="480" w:lineRule="auto"/>
        <w:ind w:right="16" w:firstLine="719"/>
      </w:pPr>
      <w:r>
        <w:t>In response, the applicant maintains that the application should be granted and the interests of justice strongly favour granti</w:t>
      </w:r>
      <w:r>
        <w:t>ng condonation so that the Constitutional Court application may be heard.</w:t>
      </w:r>
      <w:r>
        <w:rPr>
          <w:spacing w:val="40"/>
        </w:rPr>
        <w:t xml:space="preserve"> </w:t>
      </w:r>
      <w:r>
        <w:t xml:space="preserve">Further, the applicant contends that the respondent’s request for punitive costs is unwarranted because the applicant’s approach to this Court is </w:t>
      </w:r>
      <w:r>
        <w:rPr>
          <w:i/>
        </w:rPr>
        <w:t>bona fide</w:t>
      </w:r>
      <w:r>
        <w:t>.</w:t>
      </w:r>
    </w:p>
    <w:p w:rsidR="00EE416F" w:rsidRDefault="00923F68">
      <w:pPr>
        <w:pStyle w:val="Heading1"/>
        <w:spacing w:before="239"/>
      </w:pPr>
      <w:r>
        <w:rPr>
          <w:spacing w:val="-2"/>
        </w:rPr>
        <w:t>Analysis</w:t>
      </w:r>
    </w:p>
    <w:p w:rsidR="00EE416F" w:rsidRDefault="00EE416F">
      <w:pPr>
        <w:pStyle w:val="BodyText"/>
        <w:spacing w:before="2"/>
        <w:ind w:left="0"/>
        <w:jc w:val="left"/>
        <w:rPr>
          <w:b/>
        </w:rPr>
      </w:pPr>
    </w:p>
    <w:p w:rsidR="00EE416F" w:rsidRDefault="00923F68">
      <w:pPr>
        <w:pStyle w:val="BodyText"/>
        <w:spacing w:line="480" w:lineRule="auto"/>
        <w:ind w:right="17" w:firstLine="719"/>
      </w:pPr>
      <w:r>
        <w:t>Having consider</w:t>
      </w:r>
      <w:r>
        <w:t>ed the present application in detail, I have noted a number of fundamental procedural irregularities in the papers filed of record. These irregularities have persuaded</w:t>
      </w:r>
      <w:r>
        <w:rPr>
          <w:spacing w:val="15"/>
        </w:rPr>
        <w:t xml:space="preserve"> </w:t>
      </w:r>
      <w:r>
        <w:t>me</w:t>
      </w:r>
      <w:r>
        <w:rPr>
          <w:spacing w:val="15"/>
        </w:rPr>
        <w:t xml:space="preserve"> </w:t>
      </w:r>
      <w:r>
        <w:t>that</w:t>
      </w:r>
      <w:r>
        <w:rPr>
          <w:spacing w:val="17"/>
        </w:rPr>
        <w:t xml:space="preserve"> </w:t>
      </w:r>
      <w:r>
        <w:t>it</w:t>
      </w:r>
      <w:r>
        <w:rPr>
          <w:spacing w:val="16"/>
        </w:rPr>
        <w:t xml:space="preserve"> </w:t>
      </w:r>
      <w:r>
        <w:t>is</w:t>
      </w:r>
      <w:r>
        <w:rPr>
          <w:spacing w:val="18"/>
        </w:rPr>
        <w:t xml:space="preserve"> </w:t>
      </w:r>
      <w:r>
        <w:t>not</w:t>
      </w:r>
      <w:r>
        <w:rPr>
          <w:spacing w:val="17"/>
        </w:rPr>
        <w:t xml:space="preserve"> </w:t>
      </w:r>
      <w:r>
        <w:t>necessary</w:t>
      </w:r>
      <w:r>
        <w:rPr>
          <w:spacing w:val="15"/>
        </w:rPr>
        <w:t xml:space="preserve"> </w:t>
      </w:r>
      <w:r>
        <w:t>for</w:t>
      </w:r>
      <w:r>
        <w:rPr>
          <w:spacing w:val="16"/>
        </w:rPr>
        <w:t xml:space="preserve"> </w:t>
      </w:r>
      <w:r>
        <w:t>the</w:t>
      </w:r>
      <w:r>
        <w:rPr>
          <w:spacing w:val="16"/>
        </w:rPr>
        <w:t xml:space="preserve"> </w:t>
      </w:r>
      <w:r>
        <w:t>matter</w:t>
      </w:r>
      <w:r>
        <w:rPr>
          <w:spacing w:val="14"/>
        </w:rPr>
        <w:t xml:space="preserve"> </w:t>
      </w:r>
      <w:r>
        <w:t>to</w:t>
      </w:r>
      <w:r>
        <w:rPr>
          <w:spacing w:val="16"/>
        </w:rPr>
        <w:t xml:space="preserve"> </w:t>
      </w:r>
      <w:r>
        <w:t>proceed</w:t>
      </w:r>
      <w:r>
        <w:rPr>
          <w:spacing w:val="16"/>
        </w:rPr>
        <w:t xml:space="preserve"> </w:t>
      </w:r>
      <w:r>
        <w:t>to</w:t>
      </w:r>
      <w:r>
        <w:rPr>
          <w:spacing w:val="18"/>
        </w:rPr>
        <w:t xml:space="preserve"> </w:t>
      </w:r>
      <w:r>
        <w:t>an</w:t>
      </w:r>
      <w:r>
        <w:rPr>
          <w:spacing w:val="16"/>
        </w:rPr>
        <w:t xml:space="preserve"> </w:t>
      </w:r>
      <w:r>
        <w:t>oral</w:t>
      </w:r>
      <w:r>
        <w:rPr>
          <w:spacing w:val="18"/>
        </w:rPr>
        <w:t xml:space="preserve"> </w:t>
      </w:r>
      <w:r>
        <w:t>hearing</w:t>
      </w:r>
      <w:r>
        <w:rPr>
          <w:spacing w:val="20"/>
        </w:rPr>
        <w:t xml:space="preserve"> </w:t>
      </w:r>
      <w:r>
        <w:t>and</w:t>
      </w:r>
      <w:r>
        <w:rPr>
          <w:spacing w:val="17"/>
        </w:rPr>
        <w:t xml:space="preserve"> </w:t>
      </w:r>
      <w:r>
        <w:t>that</w:t>
      </w:r>
      <w:r>
        <w:rPr>
          <w:spacing w:val="17"/>
        </w:rPr>
        <w:t xml:space="preserve"> </w:t>
      </w:r>
      <w:r>
        <w:rPr>
          <w:spacing w:val="-5"/>
        </w:rPr>
        <w:t>it</w:t>
      </w:r>
    </w:p>
    <w:p w:rsidR="00EE416F" w:rsidRDefault="00EE416F">
      <w:pPr>
        <w:pStyle w:val="BodyText"/>
        <w:spacing w:line="480" w:lineRule="auto"/>
        <w:sectPr w:rsidR="00EE416F">
          <w:pgSz w:w="11910" w:h="16840"/>
          <w:pgMar w:top="1340" w:right="1417" w:bottom="280" w:left="1417" w:header="319" w:footer="0" w:gutter="0"/>
          <w:cols w:space="720"/>
        </w:sectPr>
      </w:pPr>
    </w:p>
    <w:p w:rsidR="00EE416F" w:rsidRDefault="00923F68">
      <w:pPr>
        <w:pStyle w:val="BodyText"/>
        <w:spacing w:before="80" w:line="480" w:lineRule="auto"/>
        <w:jc w:val="left"/>
      </w:pPr>
      <w:r>
        <w:lastRenderedPageBreak/>
        <w:t xml:space="preserve">may properly be determined on the papers, with appropriate directions being issued as to the future conduct of the proceedings </w:t>
      </w:r>
      <w:r>
        <w:rPr>
          <w:i/>
        </w:rPr>
        <w:t>in casu</w:t>
      </w:r>
      <w:r>
        <w:t>.</w:t>
      </w:r>
    </w:p>
    <w:p w:rsidR="00EE416F" w:rsidRDefault="00923F68">
      <w:pPr>
        <w:pStyle w:val="BodyText"/>
        <w:spacing w:before="160" w:line="480" w:lineRule="auto"/>
        <w:ind w:firstLine="719"/>
        <w:jc w:val="left"/>
      </w:pPr>
      <w:r>
        <w:t>While several defects are apparent, the following are, in my view, dispositive of the</w:t>
      </w:r>
      <w:r>
        <w:rPr>
          <w:spacing w:val="40"/>
        </w:rPr>
        <w:t xml:space="preserve"> </w:t>
      </w:r>
      <w:r>
        <w:t>matter, as their determination bears directly on the course the application should take.</w:t>
      </w:r>
    </w:p>
    <w:p w:rsidR="00EE416F" w:rsidRDefault="00923F68">
      <w:pPr>
        <w:pStyle w:val="Heading2"/>
        <w:numPr>
          <w:ilvl w:val="0"/>
          <w:numId w:val="1"/>
        </w:numPr>
        <w:tabs>
          <w:tab w:val="left" w:pos="742"/>
        </w:tabs>
        <w:ind w:left="742" w:hanging="359"/>
      </w:pPr>
      <w:r>
        <w:t>The</w:t>
      </w:r>
      <w:r>
        <w:rPr>
          <w:spacing w:val="-3"/>
        </w:rPr>
        <w:t xml:space="preserve"> </w:t>
      </w:r>
      <w:r>
        <w:t>application</w:t>
      </w:r>
      <w:r>
        <w:rPr>
          <w:spacing w:val="-2"/>
        </w:rPr>
        <w:t xml:space="preserve"> </w:t>
      </w:r>
      <w:r>
        <w:t>has</w:t>
      </w:r>
      <w:r>
        <w:rPr>
          <w:spacing w:val="-4"/>
        </w:rPr>
        <w:t xml:space="preserve"> </w:t>
      </w:r>
      <w:r>
        <w:t>no</w:t>
      </w:r>
      <w:r>
        <w:rPr>
          <w:spacing w:val="-2"/>
        </w:rPr>
        <w:t xml:space="preserve"> </w:t>
      </w:r>
      <w:r>
        <w:t>founding</w:t>
      </w:r>
      <w:r>
        <w:rPr>
          <w:spacing w:val="-1"/>
        </w:rPr>
        <w:t xml:space="preserve"> </w:t>
      </w:r>
      <w:r>
        <w:rPr>
          <w:spacing w:val="-2"/>
        </w:rPr>
        <w:t>affidavit</w:t>
      </w:r>
    </w:p>
    <w:p w:rsidR="00EE416F" w:rsidRDefault="00EE416F">
      <w:pPr>
        <w:pStyle w:val="BodyText"/>
        <w:spacing w:before="2"/>
        <w:ind w:left="0"/>
        <w:jc w:val="left"/>
        <w:rPr>
          <w:b/>
          <w:i/>
        </w:rPr>
      </w:pPr>
    </w:p>
    <w:p w:rsidR="00EE416F" w:rsidRDefault="00923F68">
      <w:pPr>
        <w:pStyle w:val="BodyText"/>
        <w:spacing w:before="1" w:line="480" w:lineRule="auto"/>
        <w:ind w:right="18" w:firstLine="719"/>
      </w:pPr>
      <w:r>
        <w:t>In its opposition, the first respondent raises a preliminary point to the effect that the application</w:t>
      </w:r>
      <w:r>
        <w:rPr>
          <w:spacing w:val="-13"/>
        </w:rPr>
        <w:t xml:space="preserve"> </w:t>
      </w:r>
      <w:r>
        <w:t>is</w:t>
      </w:r>
      <w:r>
        <w:rPr>
          <w:spacing w:val="-12"/>
        </w:rPr>
        <w:t xml:space="preserve"> </w:t>
      </w:r>
      <w:r>
        <w:t>not</w:t>
      </w:r>
      <w:r>
        <w:rPr>
          <w:spacing w:val="-13"/>
        </w:rPr>
        <w:t xml:space="preserve"> </w:t>
      </w:r>
      <w:r>
        <w:t>supported</w:t>
      </w:r>
      <w:r>
        <w:rPr>
          <w:spacing w:val="-13"/>
        </w:rPr>
        <w:t xml:space="preserve"> </w:t>
      </w:r>
      <w:r>
        <w:t>by</w:t>
      </w:r>
      <w:r>
        <w:rPr>
          <w:spacing w:val="-13"/>
        </w:rPr>
        <w:t xml:space="preserve"> </w:t>
      </w:r>
      <w:r>
        <w:t>a</w:t>
      </w:r>
      <w:r>
        <w:rPr>
          <w:spacing w:val="-14"/>
        </w:rPr>
        <w:t xml:space="preserve"> </w:t>
      </w:r>
      <w:r>
        <w:t>founding</w:t>
      </w:r>
      <w:r>
        <w:rPr>
          <w:spacing w:val="-13"/>
        </w:rPr>
        <w:t xml:space="preserve"> </w:t>
      </w:r>
      <w:r>
        <w:t>affidavit</w:t>
      </w:r>
      <w:r>
        <w:rPr>
          <w:spacing w:val="-10"/>
        </w:rPr>
        <w:t xml:space="preserve"> </w:t>
      </w:r>
      <w:r>
        <w:t>upon</w:t>
      </w:r>
      <w:r>
        <w:rPr>
          <w:spacing w:val="-13"/>
        </w:rPr>
        <w:t xml:space="preserve"> </w:t>
      </w:r>
      <w:r>
        <w:t>which</w:t>
      </w:r>
      <w:r>
        <w:rPr>
          <w:spacing w:val="-13"/>
        </w:rPr>
        <w:t xml:space="preserve"> </w:t>
      </w:r>
      <w:r>
        <w:t>the</w:t>
      </w:r>
      <w:r>
        <w:rPr>
          <w:spacing w:val="-14"/>
        </w:rPr>
        <w:t xml:space="preserve"> </w:t>
      </w:r>
      <w:r>
        <w:t>factual</w:t>
      </w:r>
      <w:r>
        <w:rPr>
          <w:spacing w:val="-13"/>
        </w:rPr>
        <w:t xml:space="preserve"> </w:t>
      </w:r>
      <w:r>
        <w:t>averments</w:t>
      </w:r>
      <w:r>
        <w:rPr>
          <w:spacing w:val="-12"/>
        </w:rPr>
        <w:t xml:space="preserve"> </w:t>
      </w:r>
      <w:r>
        <w:t>founding the cause of action are based, as required by the rules, particularly r 25(1)(b) of the Constitutional</w:t>
      </w:r>
      <w:r>
        <w:rPr>
          <w:spacing w:val="-13"/>
        </w:rPr>
        <w:t xml:space="preserve"> </w:t>
      </w:r>
      <w:r>
        <w:t>Court</w:t>
      </w:r>
      <w:r>
        <w:rPr>
          <w:spacing w:val="-13"/>
        </w:rPr>
        <w:t xml:space="preserve"> </w:t>
      </w:r>
      <w:r>
        <w:t>Rules.</w:t>
      </w:r>
      <w:r>
        <w:rPr>
          <w:spacing w:val="39"/>
        </w:rPr>
        <w:t xml:space="preserve"> </w:t>
      </w:r>
      <w:r>
        <w:t>The</w:t>
      </w:r>
      <w:r>
        <w:rPr>
          <w:spacing w:val="-12"/>
        </w:rPr>
        <w:t xml:space="preserve"> </w:t>
      </w:r>
      <w:r>
        <w:t>first</w:t>
      </w:r>
      <w:r>
        <w:rPr>
          <w:spacing w:val="-10"/>
        </w:rPr>
        <w:t xml:space="preserve"> </w:t>
      </w:r>
      <w:r>
        <w:t>respondent</w:t>
      </w:r>
      <w:r>
        <w:rPr>
          <w:spacing w:val="-10"/>
        </w:rPr>
        <w:t xml:space="preserve"> </w:t>
      </w:r>
      <w:r>
        <w:t>noted</w:t>
      </w:r>
      <w:r>
        <w:rPr>
          <w:spacing w:val="-11"/>
        </w:rPr>
        <w:t xml:space="preserve"> </w:t>
      </w:r>
      <w:r>
        <w:t>that</w:t>
      </w:r>
      <w:r>
        <w:rPr>
          <w:spacing w:val="-11"/>
        </w:rPr>
        <w:t xml:space="preserve"> </w:t>
      </w:r>
      <w:r>
        <w:t>the</w:t>
      </w:r>
      <w:r>
        <w:rPr>
          <w:spacing w:val="-11"/>
        </w:rPr>
        <w:t xml:space="preserve"> </w:t>
      </w:r>
      <w:r>
        <w:t>application</w:t>
      </w:r>
      <w:r>
        <w:rPr>
          <w:spacing w:val="-11"/>
        </w:rPr>
        <w:t xml:space="preserve"> </w:t>
      </w:r>
      <w:r>
        <w:t>is</w:t>
      </w:r>
      <w:r>
        <w:rPr>
          <w:spacing w:val="-10"/>
        </w:rPr>
        <w:t xml:space="preserve"> </w:t>
      </w:r>
      <w:r>
        <w:t>merely</w:t>
      </w:r>
      <w:r>
        <w:rPr>
          <w:spacing w:val="-9"/>
        </w:rPr>
        <w:t xml:space="preserve"> </w:t>
      </w:r>
      <w:r>
        <w:t>supported by</w:t>
      </w:r>
      <w:r>
        <w:rPr>
          <w:spacing w:val="-11"/>
        </w:rPr>
        <w:t xml:space="preserve"> </w:t>
      </w:r>
      <w:r>
        <w:t>a</w:t>
      </w:r>
      <w:r>
        <w:rPr>
          <w:spacing w:val="-12"/>
        </w:rPr>
        <w:t xml:space="preserve"> </w:t>
      </w:r>
      <w:r>
        <w:t>suppor</w:t>
      </w:r>
      <w:r>
        <w:t>ting</w:t>
      </w:r>
      <w:r>
        <w:rPr>
          <w:spacing w:val="-8"/>
        </w:rPr>
        <w:t xml:space="preserve"> </w:t>
      </w:r>
      <w:r>
        <w:t>affidavit,</w:t>
      </w:r>
      <w:r>
        <w:rPr>
          <w:spacing w:val="-10"/>
        </w:rPr>
        <w:t xml:space="preserve"> </w:t>
      </w:r>
      <w:r>
        <w:t>contrary</w:t>
      </w:r>
      <w:r>
        <w:rPr>
          <w:spacing w:val="-10"/>
        </w:rPr>
        <w:t xml:space="preserve"> </w:t>
      </w:r>
      <w:r>
        <w:t>to</w:t>
      </w:r>
      <w:r>
        <w:rPr>
          <w:spacing w:val="-10"/>
        </w:rPr>
        <w:t xml:space="preserve"> </w:t>
      </w:r>
      <w:r>
        <w:t>the</w:t>
      </w:r>
      <w:r>
        <w:rPr>
          <w:spacing w:val="-12"/>
        </w:rPr>
        <w:t xml:space="preserve"> </w:t>
      </w:r>
      <w:r>
        <w:t>practice</w:t>
      </w:r>
      <w:r>
        <w:rPr>
          <w:spacing w:val="-12"/>
        </w:rPr>
        <w:t xml:space="preserve"> </w:t>
      </w:r>
      <w:r>
        <w:t>and</w:t>
      </w:r>
      <w:r>
        <w:rPr>
          <w:spacing w:val="-11"/>
        </w:rPr>
        <w:t xml:space="preserve"> </w:t>
      </w:r>
      <w:r>
        <w:t>procedure</w:t>
      </w:r>
      <w:r>
        <w:rPr>
          <w:spacing w:val="-11"/>
        </w:rPr>
        <w:t xml:space="preserve"> </w:t>
      </w:r>
      <w:r>
        <w:t>of</w:t>
      </w:r>
      <w:r>
        <w:rPr>
          <w:spacing w:val="-12"/>
        </w:rPr>
        <w:t xml:space="preserve"> </w:t>
      </w:r>
      <w:r>
        <w:t>the</w:t>
      </w:r>
      <w:r>
        <w:rPr>
          <w:spacing w:val="-9"/>
        </w:rPr>
        <w:t xml:space="preserve"> </w:t>
      </w:r>
      <w:r>
        <w:t>courts</w:t>
      </w:r>
      <w:r>
        <w:rPr>
          <w:spacing w:val="-11"/>
        </w:rPr>
        <w:t xml:space="preserve"> </w:t>
      </w:r>
      <w:r>
        <w:t>of</w:t>
      </w:r>
      <w:r>
        <w:rPr>
          <w:spacing w:val="-12"/>
        </w:rPr>
        <w:t xml:space="preserve"> </w:t>
      </w:r>
      <w:r>
        <w:t>Zimbabwe</w:t>
      </w:r>
      <w:r>
        <w:rPr>
          <w:spacing w:val="-12"/>
        </w:rPr>
        <w:t xml:space="preserve"> </w:t>
      </w:r>
      <w:r>
        <w:t>that every application should be supported by and stand or fall on a founding affidavit.</w:t>
      </w:r>
    </w:p>
    <w:p w:rsidR="00EE416F" w:rsidRDefault="00923F68">
      <w:pPr>
        <w:pStyle w:val="BodyText"/>
        <w:spacing w:before="159" w:line="480" w:lineRule="auto"/>
        <w:ind w:right="18" w:firstLine="719"/>
      </w:pPr>
      <w:r>
        <w:t>In response to this preliminary objection, the applicant contends that the first respo</w:t>
      </w:r>
      <w:r>
        <w:t>ndent’s technical objections do not address the real issue before the Court, namely, whether the brief delay in filing the constitutional application should be condoned.</w:t>
      </w:r>
      <w:r>
        <w:rPr>
          <w:spacing w:val="40"/>
        </w:rPr>
        <w:t xml:space="preserve"> </w:t>
      </w:r>
      <w:r>
        <w:t>The applicant</w:t>
      </w:r>
      <w:r>
        <w:rPr>
          <w:spacing w:val="-7"/>
        </w:rPr>
        <w:t xml:space="preserve"> </w:t>
      </w:r>
      <w:r>
        <w:t>further</w:t>
      </w:r>
      <w:r>
        <w:rPr>
          <w:spacing w:val="-8"/>
        </w:rPr>
        <w:t xml:space="preserve"> </w:t>
      </w:r>
      <w:r>
        <w:t>states</w:t>
      </w:r>
      <w:r>
        <w:rPr>
          <w:spacing w:val="-7"/>
        </w:rPr>
        <w:t xml:space="preserve"> </w:t>
      </w:r>
      <w:r>
        <w:t>that</w:t>
      </w:r>
      <w:r>
        <w:rPr>
          <w:spacing w:val="-7"/>
        </w:rPr>
        <w:t xml:space="preserve"> </w:t>
      </w:r>
      <w:r>
        <w:t>the</w:t>
      </w:r>
      <w:r>
        <w:rPr>
          <w:spacing w:val="-8"/>
        </w:rPr>
        <w:t xml:space="preserve"> </w:t>
      </w:r>
      <w:r>
        <w:t>supporting</w:t>
      </w:r>
      <w:r>
        <w:rPr>
          <w:spacing w:val="-7"/>
        </w:rPr>
        <w:t xml:space="preserve"> </w:t>
      </w:r>
      <w:r>
        <w:t>affidavit</w:t>
      </w:r>
      <w:r>
        <w:rPr>
          <w:spacing w:val="-7"/>
        </w:rPr>
        <w:t xml:space="preserve"> </w:t>
      </w:r>
      <w:r>
        <w:t>fully</w:t>
      </w:r>
      <w:r>
        <w:rPr>
          <w:spacing w:val="-5"/>
        </w:rPr>
        <w:t xml:space="preserve"> </w:t>
      </w:r>
      <w:r>
        <w:t>explains</w:t>
      </w:r>
      <w:r>
        <w:rPr>
          <w:spacing w:val="-7"/>
        </w:rPr>
        <w:t xml:space="preserve"> </w:t>
      </w:r>
      <w:r>
        <w:t>the</w:t>
      </w:r>
      <w:r>
        <w:rPr>
          <w:spacing w:val="-8"/>
        </w:rPr>
        <w:t xml:space="preserve"> </w:t>
      </w:r>
      <w:r>
        <w:t>circumstances</w:t>
      </w:r>
      <w:r>
        <w:rPr>
          <w:spacing w:val="-7"/>
        </w:rPr>
        <w:t xml:space="preserve"> </w:t>
      </w:r>
      <w:r>
        <w:t>of</w:t>
      </w:r>
      <w:r>
        <w:rPr>
          <w:spacing w:val="-8"/>
        </w:rPr>
        <w:t xml:space="preserve"> </w:t>
      </w:r>
      <w:r>
        <w:t>the</w:t>
      </w:r>
      <w:r>
        <w:rPr>
          <w:spacing w:val="-5"/>
        </w:rPr>
        <w:t xml:space="preserve"> </w:t>
      </w:r>
      <w:r>
        <w:t>late filing and that these averments satisfy the requirements of r 25(1)(b).</w:t>
      </w:r>
    </w:p>
    <w:p w:rsidR="00EE416F" w:rsidRDefault="00923F68">
      <w:pPr>
        <w:pStyle w:val="BodyText"/>
        <w:spacing w:before="161"/>
        <w:ind w:left="743"/>
      </w:pPr>
      <w:r>
        <w:t>Rule</w:t>
      </w:r>
      <w:r>
        <w:rPr>
          <w:spacing w:val="-3"/>
        </w:rPr>
        <w:t xml:space="preserve"> </w:t>
      </w:r>
      <w:r>
        <w:t>25(1)(b)</w:t>
      </w:r>
      <w:r>
        <w:rPr>
          <w:spacing w:val="-1"/>
        </w:rPr>
        <w:t xml:space="preserve"> </w:t>
      </w:r>
      <w:r>
        <w:t>of</w:t>
      </w:r>
      <w:r>
        <w:rPr>
          <w:spacing w:val="-3"/>
        </w:rPr>
        <w:t xml:space="preserve"> </w:t>
      </w:r>
      <w:r>
        <w:t>this</w:t>
      </w:r>
      <w:r>
        <w:rPr>
          <w:spacing w:val="-1"/>
        </w:rPr>
        <w:t xml:space="preserve"> </w:t>
      </w:r>
      <w:r>
        <w:t>Court’s</w:t>
      </w:r>
      <w:r>
        <w:rPr>
          <w:spacing w:val="-2"/>
        </w:rPr>
        <w:t xml:space="preserve"> </w:t>
      </w:r>
      <w:r>
        <w:t>rules</w:t>
      </w:r>
      <w:r>
        <w:rPr>
          <w:spacing w:val="-2"/>
        </w:rPr>
        <w:t xml:space="preserve"> </w:t>
      </w:r>
      <w:r>
        <w:t>provides</w:t>
      </w:r>
      <w:r>
        <w:rPr>
          <w:spacing w:val="1"/>
        </w:rPr>
        <w:t xml:space="preserve"> </w:t>
      </w:r>
      <w:r>
        <w:t>as</w:t>
      </w:r>
      <w:r>
        <w:rPr>
          <w:spacing w:val="-1"/>
        </w:rPr>
        <w:t xml:space="preserve"> </w:t>
      </w:r>
      <w:r>
        <w:rPr>
          <w:spacing w:val="-2"/>
        </w:rPr>
        <w:t>follows:</w:t>
      </w:r>
    </w:p>
    <w:p w:rsidR="00EE416F" w:rsidRDefault="00EE416F">
      <w:pPr>
        <w:pStyle w:val="BodyText"/>
        <w:spacing w:before="1"/>
        <w:ind w:left="0"/>
        <w:jc w:val="left"/>
      </w:pPr>
    </w:p>
    <w:p w:rsidR="00EE416F" w:rsidRDefault="00923F68">
      <w:pPr>
        <w:pStyle w:val="BodyText"/>
        <w:spacing w:line="376" w:lineRule="auto"/>
        <w:ind w:left="743" w:right="2774"/>
        <w:jc w:val="left"/>
      </w:pPr>
      <w:r>
        <w:t>“(1)</w:t>
      </w:r>
      <w:r>
        <w:rPr>
          <w:spacing w:val="-5"/>
        </w:rPr>
        <w:t xml:space="preserve"> </w:t>
      </w:r>
      <w:r>
        <w:t>A</w:t>
      </w:r>
      <w:r>
        <w:rPr>
          <w:spacing w:val="-3"/>
        </w:rPr>
        <w:t xml:space="preserve"> </w:t>
      </w:r>
      <w:r>
        <w:t>chamber</w:t>
      </w:r>
      <w:r>
        <w:rPr>
          <w:spacing w:val="-4"/>
        </w:rPr>
        <w:t xml:space="preserve"> </w:t>
      </w:r>
      <w:r>
        <w:t>application</w:t>
      </w:r>
      <w:r>
        <w:rPr>
          <w:spacing w:val="-4"/>
        </w:rPr>
        <w:t xml:space="preserve"> </w:t>
      </w:r>
      <w:r>
        <w:t>shall</w:t>
      </w:r>
      <w:r>
        <w:rPr>
          <w:spacing w:val="-4"/>
        </w:rPr>
        <w:t xml:space="preserve"> </w:t>
      </w:r>
      <w:r>
        <w:t>be</w:t>
      </w:r>
      <w:r>
        <w:rPr>
          <w:spacing w:val="-4"/>
        </w:rPr>
        <w:t xml:space="preserve"> </w:t>
      </w:r>
      <w:r>
        <w:t>in</w:t>
      </w:r>
      <w:r>
        <w:rPr>
          <w:spacing w:val="-4"/>
        </w:rPr>
        <w:t xml:space="preserve"> </w:t>
      </w:r>
      <w:r>
        <w:t>Form</w:t>
      </w:r>
      <w:r>
        <w:rPr>
          <w:spacing w:val="-4"/>
        </w:rPr>
        <w:t xml:space="preserve"> </w:t>
      </w:r>
      <w:r>
        <w:t>CCZ</w:t>
      </w:r>
      <w:r>
        <w:rPr>
          <w:spacing w:val="-4"/>
        </w:rPr>
        <w:t xml:space="preserve"> </w:t>
      </w:r>
      <w:r>
        <w:t>3</w:t>
      </w:r>
      <w:r>
        <w:rPr>
          <w:spacing w:val="-4"/>
        </w:rPr>
        <w:t xml:space="preserve"> </w:t>
      </w:r>
      <w:r>
        <w:t>and</w:t>
      </w:r>
      <w:r>
        <w:rPr>
          <w:spacing w:val="-2"/>
        </w:rPr>
        <w:t xml:space="preserve"> </w:t>
      </w:r>
      <w:r>
        <w:t xml:space="preserve">– </w:t>
      </w:r>
      <w:r>
        <w:rPr>
          <w:spacing w:val="-4"/>
        </w:rPr>
        <w:t>(a)…</w:t>
      </w:r>
    </w:p>
    <w:p w:rsidR="00EE416F" w:rsidRDefault="00923F68">
      <w:pPr>
        <w:pStyle w:val="BodyText"/>
        <w:spacing w:before="5"/>
        <w:ind w:left="743"/>
        <w:jc w:val="left"/>
      </w:pPr>
      <w:r>
        <w:t>(b)</w:t>
      </w:r>
      <w:r>
        <w:rPr>
          <w:spacing w:val="40"/>
        </w:rPr>
        <w:t xml:space="preserve"> </w:t>
      </w:r>
      <w:r>
        <w:t>be</w:t>
      </w:r>
      <w:r>
        <w:rPr>
          <w:spacing w:val="40"/>
        </w:rPr>
        <w:t xml:space="preserve"> </w:t>
      </w:r>
      <w:r>
        <w:t>supported</w:t>
      </w:r>
      <w:r>
        <w:rPr>
          <w:spacing w:val="40"/>
        </w:rPr>
        <w:t xml:space="preserve"> </w:t>
      </w:r>
      <w:r>
        <w:t>by</w:t>
      </w:r>
      <w:r>
        <w:rPr>
          <w:spacing w:val="40"/>
        </w:rPr>
        <w:t xml:space="preserve"> </w:t>
      </w:r>
      <w:r>
        <w:t>an</w:t>
      </w:r>
      <w:r>
        <w:rPr>
          <w:spacing w:val="40"/>
        </w:rPr>
        <w:t xml:space="preserve"> </w:t>
      </w:r>
      <w:r>
        <w:t>affidavit</w:t>
      </w:r>
      <w:r>
        <w:rPr>
          <w:spacing w:val="40"/>
        </w:rPr>
        <w:t xml:space="preserve"> </w:t>
      </w:r>
      <w:r>
        <w:t>detail</w:t>
      </w:r>
      <w:r>
        <w:t>ing</w:t>
      </w:r>
      <w:r>
        <w:rPr>
          <w:spacing w:val="40"/>
        </w:rPr>
        <w:t xml:space="preserve"> </w:t>
      </w:r>
      <w:r>
        <w:t>the</w:t>
      </w:r>
      <w:r>
        <w:rPr>
          <w:spacing w:val="40"/>
        </w:rPr>
        <w:t xml:space="preserve"> </w:t>
      </w:r>
      <w:r>
        <w:t>facts</w:t>
      </w:r>
      <w:r>
        <w:rPr>
          <w:spacing w:val="40"/>
        </w:rPr>
        <w:t xml:space="preserve"> </w:t>
      </w:r>
      <w:r>
        <w:t>and</w:t>
      </w:r>
      <w:r>
        <w:rPr>
          <w:spacing w:val="40"/>
        </w:rPr>
        <w:t xml:space="preserve"> </w:t>
      </w:r>
      <w:r>
        <w:t>the</w:t>
      </w:r>
      <w:r>
        <w:rPr>
          <w:spacing w:val="40"/>
        </w:rPr>
        <w:t xml:space="preserve"> </w:t>
      </w:r>
      <w:r>
        <w:t>basis</w:t>
      </w:r>
      <w:r>
        <w:rPr>
          <w:spacing w:val="40"/>
        </w:rPr>
        <w:t xml:space="preserve"> </w:t>
      </w:r>
      <w:r>
        <w:t>upon</w:t>
      </w:r>
      <w:r>
        <w:rPr>
          <w:spacing w:val="40"/>
        </w:rPr>
        <w:t xml:space="preserve"> </w:t>
      </w:r>
      <w:r>
        <w:t>which</w:t>
      </w:r>
      <w:r>
        <w:rPr>
          <w:spacing w:val="40"/>
        </w:rPr>
        <w:t xml:space="preserve"> </w:t>
      </w:r>
      <w:r>
        <w:t>the applicant seeks relief; …”</w:t>
      </w:r>
    </w:p>
    <w:p w:rsidR="00EE416F" w:rsidRDefault="00923F68">
      <w:pPr>
        <w:pStyle w:val="BodyText"/>
        <w:spacing w:before="240" w:line="480" w:lineRule="auto"/>
        <w:ind w:firstLine="719"/>
        <w:jc w:val="left"/>
      </w:pPr>
      <w:r>
        <w:t>It</w:t>
      </w:r>
      <w:r>
        <w:rPr>
          <w:spacing w:val="-3"/>
        </w:rPr>
        <w:t xml:space="preserve"> </w:t>
      </w:r>
      <w:r>
        <w:t>is</w:t>
      </w:r>
      <w:r>
        <w:rPr>
          <w:spacing w:val="-4"/>
        </w:rPr>
        <w:t xml:space="preserve"> </w:t>
      </w:r>
      <w:r>
        <w:t>trite</w:t>
      </w:r>
      <w:r>
        <w:rPr>
          <w:spacing w:val="-4"/>
        </w:rPr>
        <w:t xml:space="preserve"> </w:t>
      </w:r>
      <w:r>
        <w:t>that</w:t>
      </w:r>
      <w:r>
        <w:rPr>
          <w:spacing w:val="-3"/>
        </w:rPr>
        <w:t xml:space="preserve"> </w:t>
      </w:r>
      <w:r>
        <w:t>an</w:t>
      </w:r>
      <w:r>
        <w:rPr>
          <w:spacing w:val="-3"/>
        </w:rPr>
        <w:t xml:space="preserve"> </w:t>
      </w:r>
      <w:r>
        <w:t>application</w:t>
      </w:r>
      <w:r>
        <w:rPr>
          <w:spacing w:val="-3"/>
        </w:rPr>
        <w:t xml:space="preserve"> </w:t>
      </w:r>
      <w:r>
        <w:t>stands</w:t>
      </w:r>
      <w:r>
        <w:rPr>
          <w:spacing w:val="-4"/>
        </w:rPr>
        <w:t xml:space="preserve"> </w:t>
      </w:r>
      <w:r>
        <w:t>or</w:t>
      </w:r>
      <w:r>
        <w:rPr>
          <w:spacing w:val="-3"/>
        </w:rPr>
        <w:t xml:space="preserve"> </w:t>
      </w:r>
      <w:r>
        <w:t>falls</w:t>
      </w:r>
      <w:r>
        <w:rPr>
          <w:spacing w:val="-4"/>
        </w:rPr>
        <w:t xml:space="preserve"> </w:t>
      </w:r>
      <w:r>
        <w:t>on</w:t>
      </w:r>
      <w:r>
        <w:rPr>
          <w:spacing w:val="-3"/>
        </w:rPr>
        <w:t xml:space="preserve"> </w:t>
      </w:r>
      <w:r>
        <w:t>its</w:t>
      </w:r>
      <w:r>
        <w:rPr>
          <w:spacing w:val="-4"/>
        </w:rPr>
        <w:t xml:space="preserve"> </w:t>
      </w:r>
      <w:r>
        <w:t>founding</w:t>
      </w:r>
      <w:r>
        <w:rPr>
          <w:spacing w:val="-3"/>
        </w:rPr>
        <w:t xml:space="preserve"> </w:t>
      </w:r>
      <w:r>
        <w:t>affidavit.</w:t>
      </w:r>
      <w:r>
        <w:rPr>
          <w:spacing w:val="-3"/>
        </w:rPr>
        <w:t xml:space="preserve"> </w:t>
      </w:r>
      <w:r>
        <w:t>This principle</w:t>
      </w:r>
      <w:r>
        <w:rPr>
          <w:spacing w:val="-4"/>
        </w:rPr>
        <w:t xml:space="preserve"> </w:t>
      </w:r>
      <w:r>
        <w:t xml:space="preserve">was elaborated in </w:t>
      </w:r>
      <w:r>
        <w:rPr>
          <w:i/>
        </w:rPr>
        <w:t xml:space="preserve">Muchini </w:t>
      </w:r>
      <w:r>
        <w:t xml:space="preserve">v </w:t>
      </w:r>
      <w:r>
        <w:rPr>
          <w:i/>
        </w:rPr>
        <w:t xml:space="preserve">Adams &amp; Ors </w:t>
      </w:r>
      <w:r>
        <w:t>S-47-13, at p 4, where the court held that:</w:t>
      </w:r>
    </w:p>
    <w:p w:rsidR="00EE416F" w:rsidRDefault="00923F68">
      <w:pPr>
        <w:pStyle w:val="BodyText"/>
        <w:ind w:left="743" w:right="23"/>
      </w:pPr>
      <w:r>
        <w:t>“It is trite that an application stands or falls on the averments made in the founding affidavit.</w:t>
      </w:r>
      <w:r>
        <w:rPr>
          <w:spacing w:val="40"/>
        </w:rPr>
        <w:t xml:space="preserve"> </w:t>
      </w:r>
      <w:r>
        <w:t>See Herbstein &amp; van Winsen the Civil Practice of the Superior Courts in South Africa 3rd ed p 80 where the authors state:</w:t>
      </w:r>
    </w:p>
    <w:p w:rsidR="00EE416F" w:rsidRDefault="00EE416F">
      <w:pPr>
        <w:pStyle w:val="BodyText"/>
        <w:sectPr w:rsidR="00EE416F">
          <w:pgSz w:w="11910" w:h="16840"/>
          <w:pgMar w:top="1340" w:right="1417" w:bottom="280" w:left="1417" w:header="319" w:footer="0" w:gutter="0"/>
          <w:cols w:space="720"/>
        </w:sectPr>
      </w:pPr>
    </w:p>
    <w:p w:rsidR="00EE416F" w:rsidRDefault="00923F68">
      <w:pPr>
        <w:pStyle w:val="BodyText"/>
        <w:spacing w:before="80"/>
        <w:ind w:left="1463" w:right="21"/>
      </w:pPr>
      <w:r>
        <w:lastRenderedPageBreak/>
        <w:t>‘The general rule, however, which has been laid down repeatedly is that an applicant must stand or fall by his founding affidavit and the facts alleged therein, and that although sometimes it is permissible to supplement the allegations contained in that a</w:t>
      </w:r>
      <w:r>
        <w:t>ffidavit, still the main foundation of the application is the allegation of facts stated therein, because these are the facts which the respondent is called upon either to affirm or deny.</w:t>
      </w:r>
      <w:r>
        <w:rPr>
          <w:spacing w:val="40"/>
        </w:rPr>
        <w:t xml:space="preserve"> </w:t>
      </w:r>
      <w:r>
        <w:t>If the applicant merely sets out a skeleton case in his supporting a</w:t>
      </w:r>
      <w:r>
        <w:t>ffidavits any fortifying paragraphs in his replying affidavits will be struck out’.”</w:t>
      </w:r>
    </w:p>
    <w:p w:rsidR="00EE416F" w:rsidRDefault="00923F68">
      <w:pPr>
        <w:spacing w:before="240" w:line="480" w:lineRule="auto"/>
        <w:ind w:left="23" w:right="22" w:firstLine="719"/>
        <w:jc w:val="both"/>
        <w:rPr>
          <w:sz w:val="24"/>
        </w:rPr>
      </w:pPr>
      <w:r>
        <w:rPr>
          <w:sz w:val="24"/>
        </w:rPr>
        <w:t>The</w:t>
      </w:r>
      <w:r>
        <w:rPr>
          <w:spacing w:val="-3"/>
          <w:sz w:val="24"/>
        </w:rPr>
        <w:t xml:space="preserve"> </w:t>
      </w:r>
      <w:r>
        <w:rPr>
          <w:sz w:val="24"/>
        </w:rPr>
        <w:t>same</w:t>
      </w:r>
      <w:r>
        <w:rPr>
          <w:spacing w:val="-3"/>
          <w:sz w:val="24"/>
        </w:rPr>
        <w:t xml:space="preserve"> </w:t>
      </w:r>
      <w:r>
        <w:rPr>
          <w:sz w:val="24"/>
        </w:rPr>
        <w:t>principle</w:t>
      </w:r>
      <w:r>
        <w:rPr>
          <w:spacing w:val="-3"/>
          <w:sz w:val="24"/>
        </w:rPr>
        <w:t xml:space="preserve"> </w:t>
      </w:r>
      <w:r>
        <w:rPr>
          <w:sz w:val="24"/>
        </w:rPr>
        <w:t>was</w:t>
      </w:r>
      <w:r>
        <w:rPr>
          <w:spacing w:val="-3"/>
          <w:sz w:val="24"/>
        </w:rPr>
        <w:t xml:space="preserve"> </w:t>
      </w:r>
      <w:r>
        <w:rPr>
          <w:sz w:val="24"/>
        </w:rPr>
        <w:t>reaffirmed</w:t>
      </w:r>
      <w:r>
        <w:rPr>
          <w:spacing w:val="-2"/>
          <w:sz w:val="24"/>
        </w:rPr>
        <w:t xml:space="preserve"> </w:t>
      </w:r>
      <w:r>
        <w:rPr>
          <w:sz w:val="24"/>
        </w:rPr>
        <w:t xml:space="preserve">in </w:t>
      </w:r>
      <w:r>
        <w:rPr>
          <w:i/>
          <w:sz w:val="24"/>
        </w:rPr>
        <w:t>Ahmed</w:t>
      </w:r>
      <w:r>
        <w:rPr>
          <w:i/>
          <w:spacing w:val="-2"/>
          <w:sz w:val="24"/>
        </w:rPr>
        <w:t xml:space="preserve"> </w:t>
      </w:r>
      <w:r>
        <w:rPr>
          <w:i/>
          <w:sz w:val="24"/>
        </w:rPr>
        <w:t>v</w:t>
      </w:r>
      <w:r>
        <w:rPr>
          <w:i/>
          <w:spacing w:val="-1"/>
          <w:sz w:val="24"/>
        </w:rPr>
        <w:t xml:space="preserve"> </w:t>
      </w:r>
      <w:r>
        <w:rPr>
          <w:i/>
          <w:sz w:val="24"/>
        </w:rPr>
        <w:t>Docking</w:t>
      </w:r>
      <w:r>
        <w:rPr>
          <w:i/>
          <w:spacing w:val="-2"/>
          <w:sz w:val="24"/>
        </w:rPr>
        <w:t xml:space="preserve"> </w:t>
      </w:r>
      <w:r>
        <w:rPr>
          <w:i/>
          <w:sz w:val="24"/>
        </w:rPr>
        <w:t>Station</w:t>
      </w:r>
      <w:r>
        <w:rPr>
          <w:i/>
          <w:spacing w:val="-2"/>
          <w:sz w:val="24"/>
        </w:rPr>
        <w:t xml:space="preserve"> </w:t>
      </w:r>
      <w:r>
        <w:rPr>
          <w:i/>
          <w:sz w:val="24"/>
        </w:rPr>
        <w:t>Safaris</w:t>
      </w:r>
      <w:r>
        <w:rPr>
          <w:i/>
          <w:spacing w:val="-3"/>
          <w:sz w:val="24"/>
        </w:rPr>
        <w:t xml:space="preserve"> </w:t>
      </w:r>
      <w:r>
        <w:rPr>
          <w:i/>
          <w:sz w:val="24"/>
        </w:rPr>
        <w:t>Private</w:t>
      </w:r>
      <w:r>
        <w:rPr>
          <w:i/>
          <w:spacing w:val="-2"/>
          <w:sz w:val="24"/>
        </w:rPr>
        <w:t xml:space="preserve"> </w:t>
      </w:r>
      <w:r>
        <w:rPr>
          <w:i/>
          <w:sz w:val="24"/>
        </w:rPr>
        <w:t>t/a</w:t>
      </w:r>
      <w:r>
        <w:rPr>
          <w:i/>
          <w:spacing w:val="-2"/>
          <w:sz w:val="24"/>
        </w:rPr>
        <w:t xml:space="preserve"> </w:t>
      </w:r>
      <w:r>
        <w:rPr>
          <w:i/>
          <w:sz w:val="24"/>
        </w:rPr>
        <w:t xml:space="preserve">CC Sales </w:t>
      </w:r>
      <w:r>
        <w:rPr>
          <w:sz w:val="24"/>
        </w:rPr>
        <w:t>S-70-18, at p 3.</w:t>
      </w:r>
    </w:p>
    <w:p w:rsidR="00EE416F" w:rsidRDefault="00923F68">
      <w:pPr>
        <w:pStyle w:val="BodyText"/>
        <w:spacing w:before="161" w:line="480" w:lineRule="auto"/>
        <w:ind w:right="23" w:firstLine="719"/>
      </w:pPr>
      <w:r>
        <w:rPr>
          <w:i/>
        </w:rPr>
        <w:t>In casu</w:t>
      </w:r>
      <w:r>
        <w:t>, the applicant has not filed a founding affidavit, but h</w:t>
      </w:r>
      <w:r>
        <w:t>as instead filed a supporting affidavit in support of the application. This is a fundamental defect. A supporting affidavit,</w:t>
      </w:r>
      <w:r>
        <w:rPr>
          <w:spacing w:val="-2"/>
        </w:rPr>
        <w:t xml:space="preserve"> </w:t>
      </w:r>
      <w:r>
        <w:t>so styled,</w:t>
      </w:r>
      <w:r>
        <w:rPr>
          <w:spacing w:val="-2"/>
        </w:rPr>
        <w:t xml:space="preserve"> </w:t>
      </w:r>
      <w:r>
        <w:t>cannot</w:t>
      </w:r>
      <w:r>
        <w:rPr>
          <w:spacing w:val="-2"/>
        </w:rPr>
        <w:t xml:space="preserve"> </w:t>
      </w:r>
      <w:r>
        <w:t>serve</w:t>
      </w:r>
      <w:r>
        <w:rPr>
          <w:spacing w:val="-1"/>
        </w:rPr>
        <w:t xml:space="preserve"> </w:t>
      </w:r>
      <w:r>
        <w:t>as</w:t>
      </w:r>
      <w:r>
        <w:rPr>
          <w:spacing w:val="-3"/>
        </w:rPr>
        <w:t xml:space="preserve"> </w:t>
      </w:r>
      <w:r>
        <w:t>the</w:t>
      </w:r>
      <w:r>
        <w:rPr>
          <w:spacing w:val="-3"/>
        </w:rPr>
        <w:t xml:space="preserve"> </w:t>
      </w:r>
      <w:r>
        <w:t>foundation</w:t>
      </w:r>
      <w:r>
        <w:rPr>
          <w:spacing w:val="-2"/>
        </w:rPr>
        <w:t xml:space="preserve"> </w:t>
      </w:r>
      <w:r>
        <w:t>of</w:t>
      </w:r>
      <w:r>
        <w:rPr>
          <w:spacing w:val="-1"/>
        </w:rPr>
        <w:t xml:space="preserve"> </w:t>
      </w:r>
      <w:r>
        <w:t>an</w:t>
      </w:r>
      <w:r>
        <w:rPr>
          <w:spacing w:val="-2"/>
        </w:rPr>
        <w:t xml:space="preserve"> </w:t>
      </w:r>
      <w:r>
        <w:t>application. It</w:t>
      </w:r>
      <w:r>
        <w:rPr>
          <w:spacing w:val="-2"/>
        </w:rPr>
        <w:t xml:space="preserve"> </w:t>
      </w:r>
      <w:r>
        <w:t>is merely</w:t>
      </w:r>
      <w:r>
        <w:rPr>
          <w:spacing w:val="-2"/>
        </w:rPr>
        <w:t xml:space="preserve"> </w:t>
      </w:r>
      <w:r>
        <w:t>ancillary and intended to bolster a properly constituted founding affidavit.</w:t>
      </w:r>
    </w:p>
    <w:p w:rsidR="00EE416F" w:rsidRDefault="00923F68">
      <w:pPr>
        <w:pStyle w:val="BodyText"/>
        <w:spacing w:before="159" w:line="480" w:lineRule="auto"/>
        <w:ind w:right="20" w:firstLine="719"/>
      </w:pPr>
      <w:r>
        <w:t>Nevertheless, after careful consideration, it appears to me that first respondent is emphasising form over substance in this regard. I am therefore persuaded to agree with the app</w:t>
      </w:r>
      <w:r>
        <w:t>licant’s contention that its supporting affidavit fully explains the circumstances of the late filing and that the averments contained in that affidavit satisfy the essential and critical requirement</w:t>
      </w:r>
      <w:r>
        <w:rPr>
          <w:spacing w:val="-2"/>
        </w:rPr>
        <w:t xml:space="preserve"> </w:t>
      </w:r>
      <w:r>
        <w:t>of</w:t>
      </w:r>
      <w:r>
        <w:rPr>
          <w:spacing w:val="-2"/>
        </w:rPr>
        <w:t xml:space="preserve"> </w:t>
      </w:r>
      <w:r>
        <w:t>r</w:t>
      </w:r>
      <w:r>
        <w:rPr>
          <w:spacing w:val="-4"/>
        </w:rPr>
        <w:t xml:space="preserve"> </w:t>
      </w:r>
      <w:r>
        <w:t>25(1)(b)</w:t>
      </w:r>
      <w:r>
        <w:rPr>
          <w:spacing w:val="-1"/>
        </w:rPr>
        <w:t xml:space="preserve"> </w:t>
      </w:r>
      <w:r>
        <w:t>–</w:t>
      </w:r>
      <w:r>
        <w:rPr>
          <w:spacing w:val="-2"/>
        </w:rPr>
        <w:t xml:space="preserve"> </w:t>
      </w:r>
      <w:r>
        <w:t>by</w:t>
      </w:r>
      <w:r>
        <w:rPr>
          <w:spacing w:val="-2"/>
        </w:rPr>
        <w:t xml:space="preserve"> </w:t>
      </w:r>
      <w:r>
        <w:t>detailing</w:t>
      </w:r>
      <w:r>
        <w:rPr>
          <w:spacing w:val="-3"/>
        </w:rPr>
        <w:t xml:space="preserve"> </w:t>
      </w:r>
      <w:r>
        <w:t>the</w:t>
      </w:r>
      <w:r>
        <w:rPr>
          <w:spacing w:val="-2"/>
        </w:rPr>
        <w:t xml:space="preserve"> </w:t>
      </w:r>
      <w:r>
        <w:t>facts</w:t>
      </w:r>
      <w:r>
        <w:rPr>
          <w:spacing w:val="-1"/>
        </w:rPr>
        <w:t xml:space="preserve"> </w:t>
      </w:r>
      <w:r>
        <w:t>and</w:t>
      </w:r>
      <w:r>
        <w:rPr>
          <w:spacing w:val="-2"/>
        </w:rPr>
        <w:t xml:space="preserve"> </w:t>
      </w:r>
      <w:r>
        <w:t>the</w:t>
      </w:r>
      <w:r>
        <w:rPr>
          <w:spacing w:val="-2"/>
        </w:rPr>
        <w:t xml:space="preserve"> </w:t>
      </w:r>
      <w:r>
        <w:t>basis</w:t>
      </w:r>
      <w:r>
        <w:rPr>
          <w:spacing w:val="-3"/>
        </w:rPr>
        <w:t xml:space="preserve"> </w:t>
      </w:r>
      <w:r>
        <w:t>upo</w:t>
      </w:r>
      <w:r>
        <w:t>n</w:t>
      </w:r>
      <w:r>
        <w:rPr>
          <w:spacing w:val="-2"/>
        </w:rPr>
        <w:t xml:space="preserve"> </w:t>
      </w:r>
      <w:r>
        <w:t>which</w:t>
      </w:r>
      <w:r>
        <w:rPr>
          <w:spacing w:val="-2"/>
        </w:rPr>
        <w:t xml:space="preserve"> </w:t>
      </w:r>
      <w:r>
        <w:t>the</w:t>
      </w:r>
      <w:r>
        <w:rPr>
          <w:spacing w:val="-3"/>
        </w:rPr>
        <w:t xml:space="preserve"> </w:t>
      </w:r>
      <w:r>
        <w:t>applicant</w:t>
      </w:r>
      <w:r>
        <w:rPr>
          <w:spacing w:val="-2"/>
        </w:rPr>
        <w:t xml:space="preserve"> </w:t>
      </w:r>
      <w:r>
        <w:t>seeks relief.</w:t>
      </w:r>
      <w:r>
        <w:rPr>
          <w:spacing w:val="-2"/>
        </w:rPr>
        <w:t xml:space="preserve"> </w:t>
      </w:r>
      <w:r>
        <w:t>Accordingly,</w:t>
      </w:r>
      <w:r>
        <w:rPr>
          <w:spacing w:val="-2"/>
        </w:rPr>
        <w:t xml:space="preserve"> </w:t>
      </w:r>
      <w:r>
        <w:t>acting</w:t>
      </w:r>
      <w:r>
        <w:rPr>
          <w:spacing w:val="-2"/>
        </w:rPr>
        <w:t xml:space="preserve"> </w:t>
      </w:r>
      <w:r>
        <w:t>in</w:t>
      </w:r>
      <w:r>
        <w:rPr>
          <w:spacing w:val="-2"/>
        </w:rPr>
        <w:t xml:space="preserve"> </w:t>
      </w:r>
      <w:r>
        <w:t>terms</w:t>
      </w:r>
      <w:r>
        <w:rPr>
          <w:spacing w:val="-3"/>
        </w:rPr>
        <w:t xml:space="preserve"> </w:t>
      </w:r>
      <w:r>
        <w:t>of</w:t>
      </w:r>
      <w:r>
        <w:rPr>
          <w:spacing w:val="-1"/>
        </w:rPr>
        <w:t xml:space="preserve"> </w:t>
      </w:r>
      <w:r>
        <w:t>r</w:t>
      </w:r>
      <w:r>
        <w:rPr>
          <w:spacing w:val="-2"/>
        </w:rPr>
        <w:t xml:space="preserve"> </w:t>
      </w:r>
      <w:r>
        <w:t>6(2)(a), I</w:t>
      </w:r>
      <w:r>
        <w:rPr>
          <w:spacing w:val="-3"/>
        </w:rPr>
        <w:t xml:space="preserve"> </w:t>
      </w:r>
      <w:r>
        <w:t>am</w:t>
      </w:r>
      <w:r>
        <w:rPr>
          <w:spacing w:val="-2"/>
        </w:rPr>
        <w:t xml:space="preserve"> </w:t>
      </w:r>
      <w:r>
        <w:t>inclined</w:t>
      </w:r>
      <w:r>
        <w:rPr>
          <w:spacing w:val="-2"/>
        </w:rPr>
        <w:t xml:space="preserve"> </w:t>
      </w:r>
      <w:r>
        <w:t>to</w:t>
      </w:r>
      <w:r>
        <w:rPr>
          <w:spacing w:val="-2"/>
        </w:rPr>
        <w:t xml:space="preserve"> </w:t>
      </w:r>
      <w:r>
        <w:t>condone</w:t>
      </w:r>
      <w:r>
        <w:rPr>
          <w:spacing w:val="-3"/>
        </w:rPr>
        <w:t xml:space="preserve"> </w:t>
      </w:r>
      <w:r>
        <w:t>this non-compliance with r 25(1)(b).</w:t>
      </w:r>
    </w:p>
    <w:p w:rsidR="00EE416F" w:rsidRDefault="00923F68">
      <w:pPr>
        <w:pStyle w:val="Heading2"/>
        <w:numPr>
          <w:ilvl w:val="0"/>
          <w:numId w:val="1"/>
        </w:numPr>
        <w:tabs>
          <w:tab w:val="left" w:pos="742"/>
        </w:tabs>
        <w:spacing w:before="241"/>
        <w:ind w:left="742" w:hanging="359"/>
        <w:jc w:val="both"/>
      </w:pPr>
      <w:r>
        <w:t>There</w:t>
      </w:r>
      <w:r>
        <w:rPr>
          <w:spacing w:val="-3"/>
        </w:rPr>
        <w:t xml:space="preserve"> </w:t>
      </w:r>
      <w:r>
        <w:t>are</w:t>
      </w:r>
      <w:r>
        <w:rPr>
          <w:spacing w:val="-2"/>
        </w:rPr>
        <w:t xml:space="preserve"> </w:t>
      </w:r>
      <w:r>
        <w:t>no</w:t>
      </w:r>
      <w:r>
        <w:rPr>
          <w:spacing w:val="-1"/>
        </w:rPr>
        <w:t xml:space="preserve"> </w:t>
      </w:r>
      <w:r>
        <w:t>reasons for</w:t>
      </w:r>
      <w:r>
        <w:rPr>
          <w:spacing w:val="-2"/>
        </w:rPr>
        <w:t xml:space="preserve"> </w:t>
      </w:r>
      <w:r>
        <w:t>the</w:t>
      </w:r>
      <w:r>
        <w:rPr>
          <w:spacing w:val="-2"/>
        </w:rPr>
        <w:t xml:space="preserve"> </w:t>
      </w:r>
      <w:r>
        <w:t>judgment a</w:t>
      </w:r>
      <w:r>
        <w:rPr>
          <w:spacing w:val="-1"/>
        </w:rPr>
        <w:t xml:space="preserve"> </w:t>
      </w:r>
      <w:r>
        <w:rPr>
          <w:spacing w:val="-5"/>
        </w:rPr>
        <w:t>quo</w:t>
      </w:r>
    </w:p>
    <w:p w:rsidR="00EE416F" w:rsidRDefault="00EE416F">
      <w:pPr>
        <w:pStyle w:val="BodyText"/>
        <w:ind w:left="0"/>
        <w:jc w:val="left"/>
        <w:rPr>
          <w:b/>
          <w:i/>
        </w:rPr>
      </w:pPr>
    </w:p>
    <w:p w:rsidR="00EE416F" w:rsidRDefault="00923F68">
      <w:pPr>
        <w:pStyle w:val="BodyText"/>
        <w:spacing w:line="480" w:lineRule="auto"/>
        <w:ind w:right="18" w:firstLine="719"/>
      </w:pPr>
      <w:r>
        <w:t>A</w:t>
      </w:r>
      <w:r>
        <w:rPr>
          <w:spacing w:val="-9"/>
        </w:rPr>
        <w:t xml:space="preserve"> </w:t>
      </w:r>
      <w:r>
        <w:t>considerably</w:t>
      </w:r>
      <w:r>
        <w:rPr>
          <w:spacing w:val="-8"/>
        </w:rPr>
        <w:t xml:space="preserve"> </w:t>
      </w:r>
      <w:r>
        <w:t>more</w:t>
      </w:r>
      <w:r>
        <w:rPr>
          <w:spacing w:val="-9"/>
        </w:rPr>
        <w:t xml:space="preserve"> </w:t>
      </w:r>
      <w:r>
        <w:t>fatal</w:t>
      </w:r>
      <w:r>
        <w:rPr>
          <w:spacing w:val="-8"/>
        </w:rPr>
        <w:t xml:space="preserve"> </w:t>
      </w:r>
      <w:r>
        <w:t>irregularity</w:t>
      </w:r>
      <w:r>
        <w:rPr>
          <w:spacing w:val="-8"/>
        </w:rPr>
        <w:t xml:space="preserve"> </w:t>
      </w:r>
      <w:r>
        <w:t>is</w:t>
      </w:r>
      <w:r>
        <w:rPr>
          <w:spacing w:val="-8"/>
        </w:rPr>
        <w:t xml:space="preserve"> </w:t>
      </w:r>
      <w:r>
        <w:t>the</w:t>
      </w:r>
      <w:r>
        <w:rPr>
          <w:spacing w:val="-6"/>
        </w:rPr>
        <w:t xml:space="preserve"> </w:t>
      </w:r>
      <w:r>
        <w:t>applicant’s</w:t>
      </w:r>
      <w:r>
        <w:rPr>
          <w:spacing w:val="-8"/>
        </w:rPr>
        <w:t xml:space="preserve"> </w:t>
      </w:r>
      <w:r>
        <w:t>failure</w:t>
      </w:r>
      <w:r>
        <w:rPr>
          <w:spacing w:val="-9"/>
        </w:rPr>
        <w:t xml:space="preserve"> </w:t>
      </w:r>
      <w:r>
        <w:t>to</w:t>
      </w:r>
      <w:r>
        <w:rPr>
          <w:spacing w:val="-8"/>
        </w:rPr>
        <w:t xml:space="preserve"> </w:t>
      </w:r>
      <w:r>
        <w:t>attach</w:t>
      </w:r>
      <w:r>
        <w:rPr>
          <w:spacing w:val="-6"/>
        </w:rPr>
        <w:t xml:space="preserve"> </w:t>
      </w:r>
      <w:r>
        <w:t>the</w:t>
      </w:r>
      <w:r>
        <w:rPr>
          <w:spacing w:val="-6"/>
        </w:rPr>
        <w:t xml:space="preserve"> </w:t>
      </w:r>
      <w:r>
        <w:t>reasons</w:t>
      </w:r>
      <w:r>
        <w:rPr>
          <w:spacing w:val="-4"/>
        </w:rPr>
        <w:t xml:space="preserve"> </w:t>
      </w:r>
      <w:r>
        <w:t xml:space="preserve">for the court </w:t>
      </w:r>
      <w:r>
        <w:rPr>
          <w:i/>
        </w:rPr>
        <w:t xml:space="preserve">a quo’s </w:t>
      </w:r>
      <w:r>
        <w:t>judgment. The applicant seeks, if condonation is granted, to challenge proceedings</w:t>
      </w:r>
      <w:r>
        <w:rPr>
          <w:spacing w:val="-7"/>
        </w:rPr>
        <w:t xml:space="preserve"> </w:t>
      </w:r>
      <w:r>
        <w:t>in</w:t>
      </w:r>
      <w:r>
        <w:rPr>
          <w:spacing w:val="-7"/>
        </w:rPr>
        <w:t xml:space="preserve"> </w:t>
      </w:r>
      <w:r>
        <w:t>the</w:t>
      </w:r>
      <w:r>
        <w:rPr>
          <w:spacing w:val="-8"/>
        </w:rPr>
        <w:t xml:space="preserve"> </w:t>
      </w:r>
      <w:r>
        <w:t>High</w:t>
      </w:r>
      <w:r>
        <w:rPr>
          <w:spacing w:val="-7"/>
        </w:rPr>
        <w:t xml:space="preserve"> </w:t>
      </w:r>
      <w:r>
        <w:t>Court</w:t>
      </w:r>
      <w:r>
        <w:rPr>
          <w:spacing w:val="-7"/>
        </w:rPr>
        <w:t xml:space="preserve"> </w:t>
      </w:r>
      <w:r>
        <w:t>and</w:t>
      </w:r>
      <w:r>
        <w:rPr>
          <w:spacing w:val="-7"/>
        </w:rPr>
        <w:t xml:space="preserve"> </w:t>
      </w:r>
      <w:r>
        <w:t>the</w:t>
      </w:r>
      <w:r>
        <w:rPr>
          <w:spacing w:val="-8"/>
        </w:rPr>
        <w:t xml:space="preserve"> </w:t>
      </w:r>
      <w:r>
        <w:t>Supreme</w:t>
      </w:r>
      <w:r>
        <w:rPr>
          <w:spacing w:val="-8"/>
        </w:rPr>
        <w:t xml:space="preserve"> </w:t>
      </w:r>
      <w:r>
        <w:t>Court</w:t>
      </w:r>
      <w:r>
        <w:rPr>
          <w:spacing w:val="-7"/>
        </w:rPr>
        <w:t xml:space="preserve"> </w:t>
      </w:r>
      <w:r>
        <w:t>on</w:t>
      </w:r>
      <w:r>
        <w:rPr>
          <w:spacing w:val="-7"/>
        </w:rPr>
        <w:t xml:space="preserve"> </w:t>
      </w:r>
      <w:r>
        <w:t>the</w:t>
      </w:r>
      <w:r>
        <w:rPr>
          <w:spacing w:val="-8"/>
        </w:rPr>
        <w:t xml:space="preserve"> </w:t>
      </w:r>
      <w:r>
        <w:t>basis</w:t>
      </w:r>
      <w:r>
        <w:rPr>
          <w:spacing w:val="-7"/>
        </w:rPr>
        <w:t xml:space="preserve"> </w:t>
      </w:r>
      <w:r>
        <w:t>that</w:t>
      </w:r>
      <w:r>
        <w:rPr>
          <w:spacing w:val="-7"/>
        </w:rPr>
        <w:t xml:space="preserve"> </w:t>
      </w:r>
      <w:r>
        <w:t>its</w:t>
      </w:r>
      <w:r>
        <w:rPr>
          <w:spacing w:val="-9"/>
        </w:rPr>
        <w:t xml:space="preserve"> </w:t>
      </w:r>
      <w:r>
        <w:t>rights</w:t>
      </w:r>
      <w:r>
        <w:rPr>
          <w:spacing w:val="-7"/>
        </w:rPr>
        <w:t xml:space="preserve"> </w:t>
      </w:r>
      <w:r>
        <w:t>were</w:t>
      </w:r>
      <w:r>
        <w:rPr>
          <w:spacing w:val="-9"/>
        </w:rPr>
        <w:t xml:space="preserve"> </w:t>
      </w:r>
      <w:r>
        <w:t>violated. It</w:t>
      </w:r>
      <w:r>
        <w:rPr>
          <w:spacing w:val="-7"/>
        </w:rPr>
        <w:t xml:space="preserve"> </w:t>
      </w:r>
      <w:r>
        <w:t>further</w:t>
      </w:r>
      <w:r>
        <w:rPr>
          <w:spacing w:val="-9"/>
        </w:rPr>
        <w:t xml:space="preserve"> </w:t>
      </w:r>
      <w:r>
        <w:t>alleges</w:t>
      </w:r>
      <w:r>
        <w:rPr>
          <w:spacing w:val="-7"/>
        </w:rPr>
        <w:t xml:space="preserve"> </w:t>
      </w:r>
      <w:r>
        <w:t>that</w:t>
      </w:r>
      <w:r>
        <w:rPr>
          <w:spacing w:val="-10"/>
        </w:rPr>
        <w:t xml:space="preserve"> </w:t>
      </w:r>
      <w:r>
        <w:t>the</w:t>
      </w:r>
      <w:r>
        <w:rPr>
          <w:spacing w:val="-8"/>
        </w:rPr>
        <w:t xml:space="preserve"> </w:t>
      </w:r>
      <w:r>
        <w:t>Supreme</w:t>
      </w:r>
      <w:r>
        <w:rPr>
          <w:spacing w:val="-10"/>
        </w:rPr>
        <w:t xml:space="preserve"> </w:t>
      </w:r>
      <w:r>
        <w:t>Court</w:t>
      </w:r>
      <w:r>
        <w:rPr>
          <w:spacing w:val="-10"/>
        </w:rPr>
        <w:t xml:space="preserve"> </w:t>
      </w:r>
      <w:r>
        <w:t>dismis</w:t>
      </w:r>
      <w:r>
        <w:t>sed</w:t>
      </w:r>
      <w:r>
        <w:rPr>
          <w:spacing w:val="-10"/>
        </w:rPr>
        <w:t xml:space="preserve"> </w:t>
      </w:r>
      <w:r>
        <w:t>its</w:t>
      </w:r>
      <w:r>
        <w:rPr>
          <w:spacing w:val="-9"/>
        </w:rPr>
        <w:t xml:space="preserve"> </w:t>
      </w:r>
      <w:r>
        <w:t>appeal</w:t>
      </w:r>
      <w:r>
        <w:rPr>
          <w:spacing w:val="-9"/>
        </w:rPr>
        <w:t xml:space="preserve"> </w:t>
      </w:r>
      <w:r>
        <w:t>by</w:t>
      </w:r>
      <w:r>
        <w:rPr>
          <w:spacing w:val="-8"/>
        </w:rPr>
        <w:t xml:space="preserve"> </w:t>
      </w:r>
      <w:r>
        <w:t>consent</w:t>
      </w:r>
      <w:r>
        <w:rPr>
          <w:spacing w:val="-9"/>
        </w:rPr>
        <w:t xml:space="preserve"> </w:t>
      </w:r>
      <w:r>
        <w:t>when</w:t>
      </w:r>
      <w:r>
        <w:rPr>
          <w:spacing w:val="-10"/>
        </w:rPr>
        <w:t xml:space="preserve"> </w:t>
      </w:r>
      <w:r>
        <w:t>no</w:t>
      </w:r>
      <w:r>
        <w:rPr>
          <w:spacing w:val="-10"/>
        </w:rPr>
        <w:t xml:space="preserve"> </w:t>
      </w:r>
      <w:r>
        <w:t>such</w:t>
      </w:r>
      <w:r>
        <w:rPr>
          <w:spacing w:val="-8"/>
        </w:rPr>
        <w:t xml:space="preserve"> </w:t>
      </w:r>
      <w:r>
        <w:t>consent had been given.</w:t>
      </w:r>
    </w:p>
    <w:p w:rsidR="00EE416F" w:rsidRDefault="00EE416F">
      <w:pPr>
        <w:pStyle w:val="BodyText"/>
        <w:spacing w:line="480" w:lineRule="auto"/>
        <w:sectPr w:rsidR="00EE416F">
          <w:pgSz w:w="11910" w:h="16840"/>
          <w:pgMar w:top="1340" w:right="1417" w:bottom="280" w:left="1417" w:header="319" w:footer="0" w:gutter="0"/>
          <w:cols w:space="720"/>
        </w:sectPr>
      </w:pPr>
    </w:p>
    <w:p w:rsidR="00EE416F" w:rsidRDefault="00923F68">
      <w:pPr>
        <w:pStyle w:val="BodyText"/>
        <w:spacing w:before="80" w:line="480" w:lineRule="auto"/>
        <w:ind w:right="22" w:firstLine="719"/>
      </w:pPr>
      <w:r>
        <w:lastRenderedPageBreak/>
        <w:t>However, the record before this Court is materially deficient. What has been placed before the Court is merely an order dismissing the appeal. There are no reasons from the Supreme Court explaining the basis of that decision.</w:t>
      </w:r>
    </w:p>
    <w:p w:rsidR="00EE416F" w:rsidRDefault="00923F68">
      <w:pPr>
        <w:pStyle w:val="BodyText"/>
        <w:spacing w:before="160" w:line="480" w:lineRule="auto"/>
        <w:ind w:right="18" w:firstLine="719"/>
      </w:pPr>
      <w:r>
        <w:t>In</w:t>
      </w:r>
      <w:r>
        <w:rPr>
          <w:spacing w:val="-6"/>
        </w:rPr>
        <w:t xml:space="preserve"> </w:t>
      </w:r>
      <w:r>
        <w:t>these</w:t>
      </w:r>
      <w:r>
        <w:rPr>
          <w:spacing w:val="-4"/>
        </w:rPr>
        <w:t xml:space="preserve"> </w:t>
      </w:r>
      <w:r>
        <w:t>circumstances,</w:t>
      </w:r>
      <w:r>
        <w:rPr>
          <w:spacing w:val="-6"/>
        </w:rPr>
        <w:t xml:space="preserve"> </w:t>
      </w:r>
      <w:r>
        <w:t>it</w:t>
      </w:r>
      <w:r>
        <w:rPr>
          <w:spacing w:val="-5"/>
        </w:rPr>
        <w:t xml:space="preserve"> </w:t>
      </w:r>
      <w:r>
        <w:t>is</w:t>
      </w:r>
      <w:r>
        <w:rPr>
          <w:spacing w:val="-5"/>
        </w:rPr>
        <w:t xml:space="preserve"> </w:t>
      </w:r>
      <w:r>
        <w:t>impossible</w:t>
      </w:r>
      <w:r>
        <w:rPr>
          <w:spacing w:val="-6"/>
        </w:rPr>
        <w:t xml:space="preserve"> </w:t>
      </w:r>
      <w:r>
        <w:t>for</w:t>
      </w:r>
      <w:r>
        <w:rPr>
          <w:spacing w:val="-6"/>
        </w:rPr>
        <w:t xml:space="preserve"> </w:t>
      </w:r>
      <w:r>
        <w:t>this</w:t>
      </w:r>
      <w:r>
        <w:rPr>
          <w:spacing w:val="-6"/>
        </w:rPr>
        <w:t xml:space="preserve"> </w:t>
      </w:r>
      <w:r>
        <w:t>Court</w:t>
      </w:r>
      <w:r>
        <w:rPr>
          <w:spacing w:val="-6"/>
        </w:rPr>
        <w:t xml:space="preserve"> </w:t>
      </w:r>
      <w:r>
        <w:t>to</w:t>
      </w:r>
      <w:r>
        <w:rPr>
          <w:spacing w:val="-5"/>
        </w:rPr>
        <w:t xml:space="preserve"> </w:t>
      </w:r>
      <w:r>
        <w:t>properly</w:t>
      </w:r>
      <w:r>
        <w:rPr>
          <w:spacing w:val="-3"/>
        </w:rPr>
        <w:t xml:space="preserve"> </w:t>
      </w:r>
      <w:r>
        <w:t>assess</w:t>
      </w:r>
      <w:r>
        <w:rPr>
          <w:spacing w:val="-6"/>
        </w:rPr>
        <w:t xml:space="preserve"> </w:t>
      </w:r>
      <w:r>
        <w:t>the</w:t>
      </w:r>
      <w:r>
        <w:rPr>
          <w:spacing w:val="-3"/>
        </w:rPr>
        <w:t xml:space="preserve"> </w:t>
      </w:r>
      <w:r>
        <w:t xml:space="preserve">applicant’s prospects of success. The applicable test was clearly spelt out in </w:t>
      </w:r>
      <w:r>
        <w:rPr>
          <w:i/>
        </w:rPr>
        <w:t xml:space="preserve">Dinha </w:t>
      </w:r>
      <w:r>
        <w:t xml:space="preserve">v </w:t>
      </w:r>
      <w:r>
        <w:rPr>
          <w:i/>
        </w:rPr>
        <w:t xml:space="preserve">The State </w:t>
      </w:r>
      <w:r>
        <w:t>CCZ-11-20, at p 6:</w:t>
      </w:r>
    </w:p>
    <w:p w:rsidR="00EE416F" w:rsidRDefault="00923F68">
      <w:pPr>
        <w:pStyle w:val="BodyText"/>
        <w:spacing w:before="1"/>
        <w:ind w:left="743" w:right="22"/>
      </w:pPr>
      <w:r>
        <w:t>“In assessing the prospects of success, the Court is tasked with assessing whether the appl</w:t>
      </w:r>
      <w:r>
        <w:t xml:space="preserve">icant has established a </w:t>
      </w:r>
      <w:r>
        <w:rPr>
          <w:i/>
        </w:rPr>
        <w:t xml:space="preserve">prima facie </w:t>
      </w:r>
      <w:r>
        <w:t>case which justifies that he be given a day in court.</w:t>
      </w:r>
      <w:r>
        <w:rPr>
          <w:spacing w:val="-9"/>
        </w:rPr>
        <w:t xml:space="preserve"> </w:t>
      </w:r>
      <w:r>
        <w:t>More</w:t>
      </w:r>
      <w:r>
        <w:rPr>
          <w:spacing w:val="-10"/>
        </w:rPr>
        <w:t xml:space="preserve"> </w:t>
      </w:r>
      <w:r>
        <w:t>is</w:t>
      </w:r>
      <w:r>
        <w:rPr>
          <w:spacing w:val="-8"/>
        </w:rPr>
        <w:t xml:space="preserve"> </w:t>
      </w:r>
      <w:r>
        <w:t>required</w:t>
      </w:r>
      <w:r>
        <w:rPr>
          <w:spacing w:val="-8"/>
        </w:rPr>
        <w:t xml:space="preserve"> </w:t>
      </w:r>
      <w:r>
        <w:t>to</w:t>
      </w:r>
      <w:r>
        <w:rPr>
          <w:spacing w:val="-8"/>
        </w:rPr>
        <w:t xml:space="preserve"> </w:t>
      </w:r>
      <w:r>
        <w:t>be</w:t>
      </w:r>
      <w:r>
        <w:rPr>
          <w:spacing w:val="-9"/>
        </w:rPr>
        <w:t xml:space="preserve"> </w:t>
      </w:r>
      <w:r>
        <w:t>established</w:t>
      </w:r>
      <w:r>
        <w:rPr>
          <w:spacing w:val="-8"/>
        </w:rPr>
        <w:t xml:space="preserve"> </w:t>
      </w:r>
      <w:r>
        <w:t>than</w:t>
      </w:r>
      <w:r>
        <w:rPr>
          <w:spacing w:val="-9"/>
        </w:rPr>
        <w:t xml:space="preserve"> </w:t>
      </w:r>
      <w:r>
        <w:t>that</w:t>
      </w:r>
      <w:r>
        <w:rPr>
          <w:spacing w:val="-8"/>
        </w:rPr>
        <w:t xml:space="preserve"> </w:t>
      </w:r>
      <w:r>
        <w:t>there</w:t>
      </w:r>
      <w:r>
        <w:rPr>
          <w:spacing w:val="-10"/>
        </w:rPr>
        <w:t xml:space="preserve"> </w:t>
      </w:r>
      <w:r>
        <w:t>is</w:t>
      </w:r>
      <w:r>
        <w:rPr>
          <w:spacing w:val="-8"/>
        </w:rPr>
        <w:t xml:space="preserve"> </w:t>
      </w:r>
      <w:r>
        <w:t>a</w:t>
      </w:r>
      <w:r>
        <w:rPr>
          <w:spacing w:val="-9"/>
        </w:rPr>
        <w:t xml:space="preserve"> </w:t>
      </w:r>
      <w:r>
        <w:t>mere</w:t>
      </w:r>
      <w:r>
        <w:rPr>
          <w:spacing w:val="-9"/>
        </w:rPr>
        <w:t xml:space="preserve"> </w:t>
      </w:r>
      <w:r>
        <w:t>possibility</w:t>
      </w:r>
      <w:r>
        <w:rPr>
          <w:spacing w:val="-11"/>
        </w:rPr>
        <w:t xml:space="preserve"> </w:t>
      </w:r>
      <w:r>
        <w:t>of</w:t>
      </w:r>
      <w:r>
        <w:rPr>
          <w:spacing w:val="-9"/>
        </w:rPr>
        <w:t xml:space="preserve"> </w:t>
      </w:r>
      <w:r>
        <w:t>success. An</w:t>
      </w:r>
      <w:r>
        <w:rPr>
          <w:spacing w:val="-8"/>
        </w:rPr>
        <w:t xml:space="preserve"> </w:t>
      </w:r>
      <w:r>
        <w:t>applicant</w:t>
      </w:r>
      <w:r>
        <w:rPr>
          <w:spacing w:val="-7"/>
        </w:rPr>
        <w:t xml:space="preserve"> </w:t>
      </w:r>
      <w:r>
        <w:t>must</w:t>
      </w:r>
      <w:r>
        <w:rPr>
          <w:spacing w:val="-6"/>
        </w:rPr>
        <w:t xml:space="preserve"> </w:t>
      </w:r>
      <w:r>
        <w:t>show</w:t>
      </w:r>
      <w:r>
        <w:rPr>
          <w:spacing w:val="-3"/>
        </w:rPr>
        <w:t xml:space="preserve"> </w:t>
      </w:r>
      <w:r>
        <w:t>on</w:t>
      </w:r>
      <w:r>
        <w:rPr>
          <w:spacing w:val="-7"/>
        </w:rPr>
        <w:t xml:space="preserve"> </w:t>
      </w:r>
      <w:r>
        <w:t>a</w:t>
      </w:r>
      <w:r>
        <w:rPr>
          <w:spacing w:val="-8"/>
        </w:rPr>
        <w:t xml:space="preserve"> </w:t>
      </w:r>
      <w:r>
        <w:t>balance</w:t>
      </w:r>
      <w:r>
        <w:rPr>
          <w:spacing w:val="-6"/>
        </w:rPr>
        <w:t xml:space="preserve"> </w:t>
      </w:r>
      <w:r>
        <w:t>of</w:t>
      </w:r>
      <w:r>
        <w:rPr>
          <w:spacing w:val="-8"/>
        </w:rPr>
        <w:t xml:space="preserve"> </w:t>
      </w:r>
      <w:r>
        <w:t>probabilities</w:t>
      </w:r>
      <w:r>
        <w:rPr>
          <w:spacing w:val="-8"/>
        </w:rPr>
        <w:t xml:space="preserve"> </w:t>
      </w:r>
      <w:r>
        <w:t>that</w:t>
      </w:r>
      <w:r>
        <w:rPr>
          <w:spacing w:val="-7"/>
        </w:rPr>
        <w:t xml:space="preserve"> </w:t>
      </w:r>
      <w:r>
        <w:t>he</w:t>
      </w:r>
      <w:r>
        <w:rPr>
          <w:spacing w:val="-8"/>
        </w:rPr>
        <w:t xml:space="preserve"> </w:t>
      </w:r>
      <w:r>
        <w:t>or</w:t>
      </w:r>
      <w:r>
        <w:rPr>
          <w:spacing w:val="-8"/>
        </w:rPr>
        <w:t xml:space="preserve"> </w:t>
      </w:r>
      <w:r>
        <w:t>she</w:t>
      </w:r>
      <w:r>
        <w:rPr>
          <w:spacing w:val="-6"/>
        </w:rPr>
        <w:t xml:space="preserve"> </w:t>
      </w:r>
      <w:r>
        <w:t>or</w:t>
      </w:r>
      <w:r>
        <w:rPr>
          <w:spacing w:val="-8"/>
        </w:rPr>
        <w:t xml:space="preserve"> </w:t>
      </w:r>
      <w:r>
        <w:t>it</w:t>
      </w:r>
      <w:r>
        <w:rPr>
          <w:spacing w:val="-7"/>
        </w:rPr>
        <w:t xml:space="preserve"> </w:t>
      </w:r>
      <w:r>
        <w:t>has</w:t>
      </w:r>
      <w:r>
        <w:rPr>
          <w:spacing w:val="-7"/>
        </w:rPr>
        <w:t xml:space="preserve"> </w:t>
      </w:r>
      <w:r>
        <w:t>reasonable prospects of success and in doing so he or she or it must point to some fault or misdirection in the judgment he or she or it seeks to impugn.”</w:t>
      </w:r>
    </w:p>
    <w:p w:rsidR="00EE416F" w:rsidRDefault="00923F68">
      <w:pPr>
        <w:pStyle w:val="BodyText"/>
        <w:spacing w:before="238" w:line="480" w:lineRule="auto"/>
        <w:ind w:right="19" w:firstLine="719"/>
      </w:pPr>
      <w:r>
        <w:t>In</w:t>
      </w:r>
      <w:r>
        <w:rPr>
          <w:spacing w:val="-15"/>
        </w:rPr>
        <w:t xml:space="preserve"> </w:t>
      </w:r>
      <w:r>
        <w:t>the</w:t>
      </w:r>
      <w:r>
        <w:rPr>
          <w:spacing w:val="-15"/>
        </w:rPr>
        <w:t xml:space="preserve"> </w:t>
      </w:r>
      <w:r>
        <w:t>absence</w:t>
      </w:r>
      <w:r>
        <w:rPr>
          <w:spacing w:val="-15"/>
        </w:rPr>
        <w:t xml:space="preserve"> </w:t>
      </w:r>
      <w:r>
        <w:t>of</w:t>
      </w:r>
      <w:r>
        <w:rPr>
          <w:spacing w:val="-15"/>
        </w:rPr>
        <w:t xml:space="preserve"> </w:t>
      </w:r>
      <w:r>
        <w:t>the</w:t>
      </w:r>
      <w:r>
        <w:rPr>
          <w:spacing w:val="-15"/>
        </w:rPr>
        <w:t xml:space="preserve"> </w:t>
      </w:r>
      <w:r>
        <w:t>impugned</w:t>
      </w:r>
      <w:r>
        <w:rPr>
          <w:spacing w:val="-15"/>
        </w:rPr>
        <w:t xml:space="preserve"> </w:t>
      </w:r>
      <w:r>
        <w:t>judgment,</w:t>
      </w:r>
      <w:r>
        <w:rPr>
          <w:spacing w:val="-15"/>
        </w:rPr>
        <w:t xml:space="preserve"> </w:t>
      </w:r>
      <w:r>
        <w:t>the</w:t>
      </w:r>
      <w:r>
        <w:rPr>
          <w:spacing w:val="-15"/>
        </w:rPr>
        <w:t xml:space="preserve"> </w:t>
      </w:r>
      <w:r>
        <w:t>applicant</w:t>
      </w:r>
      <w:r>
        <w:rPr>
          <w:spacing w:val="-15"/>
        </w:rPr>
        <w:t xml:space="preserve"> </w:t>
      </w:r>
      <w:r>
        <w:t>cannot</w:t>
      </w:r>
      <w:r>
        <w:rPr>
          <w:spacing w:val="-15"/>
        </w:rPr>
        <w:t xml:space="preserve"> </w:t>
      </w:r>
      <w:r>
        <w:t>point</w:t>
      </w:r>
      <w:r>
        <w:rPr>
          <w:spacing w:val="-15"/>
        </w:rPr>
        <w:t xml:space="preserve"> </w:t>
      </w:r>
      <w:r>
        <w:t>to</w:t>
      </w:r>
      <w:r>
        <w:rPr>
          <w:spacing w:val="-15"/>
        </w:rPr>
        <w:t xml:space="preserve"> </w:t>
      </w:r>
      <w:r>
        <w:t>any</w:t>
      </w:r>
      <w:r>
        <w:rPr>
          <w:spacing w:val="-15"/>
        </w:rPr>
        <w:t xml:space="preserve"> </w:t>
      </w:r>
      <w:r>
        <w:t>misdirection or</w:t>
      </w:r>
      <w:r>
        <w:rPr>
          <w:spacing w:val="-15"/>
        </w:rPr>
        <w:t xml:space="preserve"> </w:t>
      </w:r>
      <w:r>
        <w:t>fault</w:t>
      </w:r>
      <w:r>
        <w:rPr>
          <w:spacing w:val="-14"/>
        </w:rPr>
        <w:t xml:space="preserve"> </w:t>
      </w:r>
      <w:r>
        <w:t>in</w:t>
      </w:r>
      <w:r>
        <w:rPr>
          <w:spacing w:val="-14"/>
        </w:rPr>
        <w:t xml:space="preserve"> </w:t>
      </w:r>
      <w:r>
        <w:t>the</w:t>
      </w:r>
      <w:r>
        <w:rPr>
          <w:spacing w:val="-15"/>
        </w:rPr>
        <w:t xml:space="preserve"> </w:t>
      </w:r>
      <w:r>
        <w:t>reasoning</w:t>
      </w:r>
      <w:r>
        <w:rPr>
          <w:spacing w:val="-14"/>
        </w:rPr>
        <w:t xml:space="preserve"> </w:t>
      </w:r>
      <w:r>
        <w:t>of</w:t>
      </w:r>
      <w:r>
        <w:rPr>
          <w:spacing w:val="-15"/>
        </w:rPr>
        <w:t xml:space="preserve"> </w:t>
      </w:r>
      <w:r>
        <w:t>the</w:t>
      </w:r>
      <w:r>
        <w:rPr>
          <w:spacing w:val="-15"/>
        </w:rPr>
        <w:t xml:space="preserve"> </w:t>
      </w:r>
      <w:r>
        <w:t>court</w:t>
      </w:r>
      <w:r>
        <w:rPr>
          <w:spacing w:val="-14"/>
        </w:rPr>
        <w:t xml:space="preserve"> </w:t>
      </w:r>
      <w:r>
        <w:rPr>
          <w:i/>
        </w:rPr>
        <w:t>a</w:t>
      </w:r>
      <w:r>
        <w:rPr>
          <w:i/>
          <w:spacing w:val="-14"/>
        </w:rPr>
        <w:t xml:space="preserve"> </w:t>
      </w:r>
      <w:r>
        <w:rPr>
          <w:i/>
        </w:rPr>
        <w:t>quo</w:t>
      </w:r>
      <w:r>
        <w:t>.</w:t>
      </w:r>
      <w:r>
        <w:rPr>
          <w:spacing w:val="-14"/>
        </w:rPr>
        <w:t xml:space="preserve"> </w:t>
      </w:r>
      <w:r>
        <w:t>This</w:t>
      </w:r>
      <w:r>
        <w:rPr>
          <w:spacing w:val="-14"/>
        </w:rPr>
        <w:t xml:space="preserve"> </w:t>
      </w:r>
      <w:r>
        <w:t>leaves</w:t>
      </w:r>
      <w:r>
        <w:rPr>
          <w:spacing w:val="-14"/>
        </w:rPr>
        <w:t xml:space="preserve"> </w:t>
      </w:r>
      <w:r>
        <w:t>the</w:t>
      </w:r>
      <w:r>
        <w:rPr>
          <w:spacing w:val="-15"/>
        </w:rPr>
        <w:t xml:space="preserve"> </w:t>
      </w:r>
      <w:r>
        <w:t>Court</w:t>
      </w:r>
      <w:r>
        <w:rPr>
          <w:spacing w:val="-15"/>
        </w:rPr>
        <w:t xml:space="preserve"> </w:t>
      </w:r>
      <w:r>
        <w:t>with</w:t>
      </w:r>
      <w:r>
        <w:rPr>
          <w:spacing w:val="-14"/>
        </w:rPr>
        <w:t xml:space="preserve"> </w:t>
      </w:r>
      <w:r>
        <w:t>no</w:t>
      </w:r>
      <w:r>
        <w:rPr>
          <w:spacing w:val="-14"/>
        </w:rPr>
        <w:t xml:space="preserve"> </w:t>
      </w:r>
      <w:r>
        <w:t>option</w:t>
      </w:r>
      <w:r>
        <w:rPr>
          <w:spacing w:val="-14"/>
        </w:rPr>
        <w:t xml:space="preserve"> </w:t>
      </w:r>
      <w:r>
        <w:t>but</w:t>
      </w:r>
      <w:r>
        <w:rPr>
          <w:spacing w:val="-14"/>
        </w:rPr>
        <w:t xml:space="preserve"> </w:t>
      </w:r>
      <w:r>
        <w:t>to</w:t>
      </w:r>
      <w:r>
        <w:rPr>
          <w:spacing w:val="-14"/>
        </w:rPr>
        <w:t xml:space="preserve"> </w:t>
      </w:r>
      <w:r>
        <w:t>speculate as</w:t>
      </w:r>
      <w:r>
        <w:rPr>
          <w:spacing w:val="-10"/>
        </w:rPr>
        <w:t xml:space="preserve"> </w:t>
      </w:r>
      <w:r>
        <w:t>to</w:t>
      </w:r>
      <w:r>
        <w:rPr>
          <w:spacing w:val="-10"/>
        </w:rPr>
        <w:t xml:space="preserve"> </w:t>
      </w:r>
      <w:r>
        <w:t>the</w:t>
      </w:r>
      <w:r>
        <w:rPr>
          <w:spacing w:val="-11"/>
        </w:rPr>
        <w:t xml:space="preserve"> </w:t>
      </w:r>
      <w:r>
        <w:t>correctness</w:t>
      </w:r>
      <w:r>
        <w:rPr>
          <w:spacing w:val="-10"/>
        </w:rPr>
        <w:t xml:space="preserve"> </w:t>
      </w:r>
      <w:r>
        <w:t>or</w:t>
      </w:r>
      <w:r>
        <w:rPr>
          <w:spacing w:val="-11"/>
        </w:rPr>
        <w:t xml:space="preserve"> </w:t>
      </w:r>
      <w:r>
        <w:t>otherwise</w:t>
      </w:r>
      <w:r>
        <w:rPr>
          <w:spacing w:val="-11"/>
        </w:rPr>
        <w:t xml:space="preserve"> </w:t>
      </w:r>
      <w:r>
        <w:t>of</w:t>
      </w:r>
      <w:r>
        <w:rPr>
          <w:spacing w:val="-11"/>
        </w:rPr>
        <w:t xml:space="preserve"> </w:t>
      </w:r>
      <w:r>
        <w:t>the</w:t>
      </w:r>
      <w:r>
        <w:rPr>
          <w:spacing w:val="-11"/>
        </w:rPr>
        <w:t xml:space="preserve"> </w:t>
      </w:r>
      <w:r>
        <w:t>decision</w:t>
      </w:r>
      <w:r>
        <w:rPr>
          <w:spacing w:val="-11"/>
        </w:rPr>
        <w:t xml:space="preserve"> </w:t>
      </w:r>
      <w:r>
        <w:t>sought</w:t>
      </w:r>
      <w:r>
        <w:rPr>
          <w:spacing w:val="-10"/>
        </w:rPr>
        <w:t xml:space="preserve"> </w:t>
      </w:r>
      <w:r>
        <w:t>to</w:t>
      </w:r>
      <w:r>
        <w:rPr>
          <w:spacing w:val="-10"/>
        </w:rPr>
        <w:t xml:space="preserve"> </w:t>
      </w:r>
      <w:r>
        <w:t>be</w:t>
      </w:r>
      <w:r>
        <w:rPr>
          <w:spacing w:val="-11"/>
        </w:rPr>
        <w:t xml:space="preserve"> </w:t>
      </w:r>
      <w:r>
        <w:t>challenged,</w:t>
      </w:r>
      <w:r>
        <w:rPr>
          <w:spacing w:val="-11"/>
        </w:rPr>
        <w:t xml:space="preserve"> </w:t>
      </w:r>
      <w:r>
        <w:t>an</w:t>
      </w:r>
      <w:r>
        <w:rPr>
          <w:spacing w:val="-11"/>
        </w:rPr>
        <w:t xml:space="preserve"> </w:t>
      </w:r>
      <w:r>
        <w:t>exercise</w:t>
      </w:r>
      <w:r>
        <w:rPr>
          <w:spacing w:val="-11"/>
        </w:rPr>
        <w:t xml:space="preserve"> </w:t>
      </w:r>
      <w:r>
        <w:t>the</w:t>
      </w:r>
      <w:r>
        <w:rPr>
          <w:spacing w:val="-11"/>
        </w:rPr>
        <w:t xml:space="preserve"> </w:t>
      </w:r>
      <w:r>
        <w:t xml:space="preserve">Court cannot undertake </w:t>
      </w:r>
      <w:r>
        <w:rPr>
          <w:i/>
        </w:rPr>
        <w:t>in vacuo</w:t>
      </w:r>
      <w:r>
        <w:t>.</w:t>
      </w:r>
    </w:p>
    <w:p w:rsidR="00EE416F" w:rsidRDefault="00923F68">
      <w:pPr>
        <w:spacing w:before="161" w:line="480" w:lineRule="auto"/>
        <w:ind w:left="23" w:right="16" w:firstLine="719"/>
        <w:jc w:val="both"/>
        <w:rPr>
          <w:sz w:val="24"/>
        </w:rPr>
      </w:pPr>
      <w:r>
        <w:rPr>
          <w:sz w:val="24"/>
        </w:rPr>
        <w:t xml:space="preserve">This position was emphatically underscored in </w:t>
      </w:r>
      <w:r>
        <w:rPr>
          <w:i/>
          <w:sz w:val="24"/>
        </w:rPr>
        <w:t xml:space="preserve">Ilasha Mining (Private) Limited </w:t>
      </w:r>
      <w:r>
        <w:rPr>
          <w:sz w:val="24"/>
        </w:rPr>
        <w:t xml:space="preserve">v </w:t>
      </w:r>
      <w:r>
        <w:rPr>
          <w:i/>
          <w:sz w:val="24"/>
        </w:rPr>
        <w:t>Yatakala</w:t>
      </w:r>
      <w:r>
        <w:rPr>
          <w:i/>
          <w:spacing w:val="-15"/>
          <w:sz w:val="24"/>
        </w:rPr>
        <w:t xml:space="preserve"> </w:t>
      </w:r>
      <w:r>
        <w:rPr>
          <w:i/>
          <w:sz w:val="24"/>
        </w:rPr>
        <w:t>Trading</w:t>
      </w:r>
      <w:r>
        <w:rPr>
          <w:i/>
          <w:spacing w:val="-15"/>
          <w:sz w:val="24"/>
        </w:rPr>
        <w:t xml:space="preserve"> </w:t>
      </w:r>
      <w:r>
        <w:rPr>
          <w:i/>
          <w:sz w:val="24"/>
        </w:rPr>
        <w:t>(Private)</w:t>
      </w:r>
      <w:r>
        <w:rPr>
          <w:i/>
          <w:spacing w:val="-15"/>
          <w:sz w:val="24"/>
        </w:rPr>
        <w:t xml:space="preserve"> </w:t>
      </w:r>
      <w:r>
        <w:rPr>
          <w:i/>
          <w:sz w:val="24"/>
        </w:rPr>
        <w:t>Limited</w:t>
      </w:r>
      <w:r>
        <w:rPr>
          <w:i/>
          <w:spacing w:val="-15"/>
          <w:sz w:val="24"/>
        </w:rPr>
        <w:t xml:space="preserve"> </w:t>
      </w:r>
      <w:r>
        <w:rPr>
          <w:i/>
          <w:sz w:val="24"/>
        </w:rPr>
        <w:t>t/a</w:t>
      </w:r>
      <w:r>
        <w:rPr>
          <w:i/>
          <w:spacing w:val="-15"/>
          <w:sz w:val="24"/>
        </w:rPr>
        <w:t xml:space="preserve"> </w:t>
      </w:r>
      <w:r>
        <w:rPr>
          <w:i/>
          <w:sz w:val="24"/>
        </w:rPr>
        <w:t>Viking</w:t>
      </w:r>
      <w:r>
        <w:rPr>
          <w:i/>
          <w:spacing w:val="-15"/>
          <w:sz w:val="24"/>
        </w:rPr>
        <w:t xml:space="preserve"> </w:t>
      </w:r>
      <w:r>
        <w:rPr>
          <w:i/>
          <w:sz w:val="24"/>
        </w:rPr>
        <w:t>Hardware</w:t>
      </w:r>
      <w:r>
        <w:rPr>
          <w:i/>
          <w:spacing w:val="-15"/>
          <w:sz w:val="24"/>
        </w:rPr>
        <w:t xml:space="preserve"> </w:t>
      </w:r>
      <w:r>
        <w:rPr>
          <w:i/>
          <w:sz w:val="24"/>
        </w:rPr>
        <w:t>Distributors</w:t>
      </w:r>
      <w:r>
        <w:rPr>
          <w:i/>
          <w:spacing w:val="-15"/>
          <w:sz w:val="24"/>
        </w:rPr>
        <w:t xml:space="preserve"> </w:t>
      </w:r>
      <w:r>
        <w:rPr>
          <w:sz w:val="24"/>
        </w:rPr>
        <w:t>S-61-18,</w:t>
      </w:r>
      <w:r>
        <w:rPr>
          <w:spacing w:val="-15"/>
          <w:sz w:val="24"/>
        </w:rPr>
        <w:t xml:space="preserve"> </w:t>
      </w:r>
      <w:r>
        <w:rPr>
          <w:sz w:val="24"/>
        </w:rPr>
        <w:t>at</w:t>
      </w:r>
      <w:r>
        <w:rPr>
          <w:spacing w:val="-15"/>
          <w:sz w:val="24"/>
        </w:rPr>
        <w:t xml:space="preserve"> </w:t>
      </w:r>
      <w:r>
        <w:rPr>
          <w:sz w:val="24"/>
        </w:rPr>
        <w:t>pp</w:t>
      </w:r>
      <w:r>
        <w:rPr>
          <w:spacing w:val="-15"/>
          <w:sz w:val="24"/>
        </w:rPr>
        <w:t xml:space="preserve"> </w:t>
      </w:r>
      <w:r>
        <w:rPr>
          <w:sz w:val="24"/>
        </w:rPr>
        <w:t>3-4,</w:t>
      </w:r>
      <w:r>
        <w:rPr>
          <w:spacing w:val="-15"/>
          <w:sz w:val="24"/>
        </w:rPr>
        <w:t xml:space="preserve"> </w:t>
      </w:r>
      <w:r>
        <w:rPr>
          <w:sz w:val="24"/>
        </w:rPr>
        <w:t>where it was held as follows:</w:t>
      </w:r>
    </w:p>
    <w:p w:rsidR="00EE416F" w:rsidRDefault="00923F68">
      <w:pPr>
        <w:pStyle w:val="BodyText"/>
        <w:ind w:left="743" w:right="18"/>
      </w:pPr>
      <w:r>
        <w:t>“Apart from the above irregularity the application is a pa</w:t>
      </w:r>
      <w:r>
        <w:t>rody of more serious fatal procedural irregularities, chief among them failure to provide a copy of the impugned judgment.</w:t>
      </w:r>
      <w:r>
        <w:rPr>
          <w:spacing w:val="-4"/>
        </w:rPr>
        <w:t xml:space="preserve"> </w:t>
      </w:r>
      <w:r>
        <w:t>It</w:t>
      </w:r>
      <w:r>
        <w:rPr>
          <w:spacing w:val="-2"/>
        </w:rPr>
        <w:t xml:space="preserve"> </w:t>
      </w:r>
      <w:r>
        <w:t>is</w:t>
      </w:r>
      <w:r>
        <w:rPr>
          <w:spacing w:val="-4"/>
        </w:rPr>
        <w:t xml:space="preserve"> </w:t>
      </w:r>
      <w:r>
        <w:t>an</w:t>
      </w:r>
      <w:r>
        <w:rPr>
          <w:spacing w:val="-3"/>
        </w:rPr>
        <w:t xml:space="preserve"> </w:t>
      </w:r>
      <w:r>
        <w:t>exercise</w:t>
      </w:r>
      <w:r>
        <w:rPr>
          <w:spacing w:val="-6"/>
        </w:rPr>
        <w:t xml:space="preserve"> </w:t>
      </w:r>
      <w:r>
        <w:t>in</w:t>
      </w:r>
      <w:r>
        <w:rPr>
          <w:spacing w:val="-4"/>
        </w:rPr>
        <w:t xml:space="preserve"> </w:t>
      </w:r>
      <w:r>
        <w:t>futility</w:t>
      </w:r>
      <w:r>
        <w:rPr>
          <w:spacing w:val="-4"/>
        </w:rPr>
        <w:t xml:space="preserve"> </w:t>
      </w:r>
      <w:r>
        <w:t>for</w:t>
      </w:r>
      <w:r>
        <w:rPr>
          <w:spacing w:val="-4"/>
        </w:rPr>
        <w:t xml:space="preserve"> </w:t>
      </w:r>
      <w:r>
        <w:t>a</w:t>
      </w:r>
      <w:r>
        <w:rPr>
          <w:spacing w:val="-6"/>
        </w:rPr>
        <w:t xml:space="preserve"> </w:t>
      </w:r>
      <w:r>
        <w:t>litigant</w:t>
      </w:r>
      <w:r>
        <w:rPr>
          <w:spacing w:val="-4"/>
        </w:rPr>
        <w:t xml:space="preserve"> </w:t>
      </w:r>
      <w:r>
        <w:t>to</w:t>
      </w:r>
      <w:r>
        <w:rPr>
          <w:spacing w:val="-5"/>
        </w:rPr>
        <w:t xml:space="preserve"> </w:t>
      </w:r>
      <w:r>
        <w:t>attack</w:t>
      </w:r>
      <w:r>
        <w:rPr>
          <w:spacing w:val="-3"/>
        </w:rPr>
        <w:t xml:space="preserve"> </w:t>
      </w:r>
      <w:r>
        <w:t>a</w:t>
      </w:r>
      <w:r>
        <w:rPr>
          <w:spacing w:val="-6"/>
        </w:rPr>
        <w:t xml:space="preserve"> </w:t>
      </w:r>
      <w:r>
        <w:t>judgment</w:t>
      </w:r>
      <w:r>
        <w:rPr>
          <w:spacing w:val="-4"/>
        </w:rPr>
        <w:t xml:space="preserve"> </w:t>
      </w:r>
      <w:r>
        <w:t>of</w:t>
      </w:r>
      <w:r>
        <w:rPr>
          <w:spacing w:val="-2"/>
        </w:rPr>
        <w:t xml:space="preserve"> </w:t>
      </w:r>
      <w:r>
        <w:t>a</w:t>
      </w:r>
      <w:r>
        <w:rPr>
          <w:spacing w:val="-7"/>
        </w:rPr>
        <w:t xml:space="preserve"> </w:t>
      </w:r>
      <w:r>
        <w:t>lower</w:t>
      </w:r>
      <w:r>
        <w:rPr>
          <w:spacing w:val="-2"/>
        </w:rPr>
        <w:t xml:space="preserve"> </w:t>
      </w:r>
      <w:r>
        <w:t>court in</w:t>
      </w:r>
      <w:r>
        <w:rPr>
          <w:spacing w:val="-5"/>
        </w:rPr>
        <w:t xml:space="preserve"> </w:t>
      </w:r>
      <w:r>
        <w:t>a</w:t>
      </w:r>
      <w:r>
        <w:rPr>
          <w:spacing w:val="-7"/>
        </w:rPr>
        <w:t xml:space="preserve"> </w:t>
      </w:r>
      <w:r>
        <w:t>higher</w:t>
      </w:r>
      <w:r>
        <w:rPr>
          <w:spacing w:val="-7"/>
        </w:rPr>
        <w:t xml:space="preserve"> </w:t>
      </w:r>
      <w:r>
        <w:t>court</w:t>
      </w:r>
      <w:r>
        <w:rPr>
          <w:spacing w:val="-6"/>
        </w:rPr>
        <w:t xml:space="preserve"> </w:t>
      </w:r>
      <w:r>
        <w:t>without</w:t>
      </w:r>
      <w:r>
        <w:rPr>
          <w:spacing w:val="-7"/>
        </w:rPr>
        <w:t xml:space="preserve"> </w:t>
      </w:r>
      <w:r>
        <w:t>availing</w:t>
      </w:r>
      <w:r>
        <w:rPr>
          <w:spacing w:val="-5"/>
        </w:rPr>
        <w:t xml:space="preserve"> </w:t>
      </w:r>
      <w:r>
        <w:t>the</w:t>
      </w:r>
      <w:r>
        <w:rPr>
          <w:spacing w:val="-6"/>
        </w:rPr>
        <w:t xml:space="preserve"> </w:t>
      </w:r>
      <w:r>
        <w:t>court</w:t>
      </w:r>
      <w:r>
        <w:rPr>
          <w:spacing w:val="-5"/>
        </w:rPr>
        <w:t xml:space="preserve"> </w:t>
      </w:r>
      <w:r>
        <w:rPr>
          <w:i/>
        </w:rPr>
        <w:t>a</w:t>
      </w:r>
      <w:r>
        <w:rPr>
          <w:i/>
          <w:spacing w:val="-6"/>
        </w:rPr>
        <w:t xml:space="preserve"> </w:t>
      </w:r>
      <w:r>
        <w:rPr>
          <w:i/>
        </w:rPr>
        <w:t>quo</w:t>
      </w:r>
      <w:r>
        <w:t>’s</w:t>
      </w:r>
      <w:r>
        <w:rPr>
          <w:spacing w:val="-6"/>
        </w:rPr>
        <w:t xml:space="preserve"> </w:t>
      </w:r>
      <w:r>
        <w:t>judgment</w:t>
      </w:r>
      <w:r>
        <w:rPr>
          <w:spacing w:val="-5"/>
        </w:rPr>
        <w:t xml:space="preserve"> </w:t>
      </w:r>
      <w:r>
        <w:t>for</w:t>
      </w:r>
      <w:r>
        <w:rPr>
          <w:spacing w:val="-7"/>
        </w:rPr>
        <w:t xml:space="preserve"> </w:t>
      </w:r>
      <w:r>
        <w:t>scrutiny</w:t>
      </w:r>
      <w:r>
        <w:rPr>
          <w:spacing w:val="-6"/>
        </w:rPr>
        <w:t xml:space="preserve"> </w:t>
      </w:r>
      <w:r>
        <w:t>by</w:t>
      </w:r>
      <w:r>
        <w:rPr>
          <w:spacing w:val="-6"/>
        </w:rPr>
        <w:t xml:space="preserve"> </w:t>
      </w:r>
      <w:r>
        <w:t>the</w:t>
      </w:r>
      <w:r>
        <w:rPr>
          <w:spacing w:val="-6"/>
        </w:rPr>
        <w:t xml:space="preserve"> </w:t>
      </w:r>
      <w:r>
        <w:t>higher court</w:t>
      </w:r>
      <w:r>
        <w:rPr>
          <w:spacing w:val="-10"/>
        </w:rPr>
        <w:t xml:space="preserve"> </w:t>
      </w:r>
      <w:r>
        <w:t>to</w:t>
      </w:r>
      <w:r>
        <w:rPr>
          <w:spacing w:val="-7"/>
        </w:rPr>
        <w:t xml:space="preserve"> </w:t>
      </w:r>
      <w:r>
        <w:t>assess</w:t>
      </w:r>
      <w:r>
        <w:rPr>
          <w:spacing w:val="-10"/>
        </w:rPr>
        <w:t xml:space="preserve"> </w:t>
      </w:r>
      <w:r>
        <w:t>the</w:t>
      </w:r>
      <w:r>
        <w:rPr>
          <w:spacing w:val="-8"/>
        </w:rPr>
        <w:t xml:space="preserve"> </w:t>
      </w:r>
      <w:r>
        <w:t>veracity</w:t>
      </w:r>
      <w:r>
        <w:rPr>
          <w:spacing w:val="-10"/>
        </w:rPr>
        <w:t xml:space="preserve"> </w:t>
      </w:r>
      <w:r>
        <w:t>of</w:t>
      </w:r>
      <w:r>
        <w:rPr>
          <w:spacing w:val="-10"/>
        </w:rPr>
        <w:t xml:space="preserve"> </w:t>
      </w:r>
      <w:r>
        <w:t>the</w:t>
      </w:r>
      <w:r>
        <w:rPr>
          <w:spacing w:val="-8"/>
        </w:rPr>
        <w:t xml:space="preserve"> </w:t>
      </w:r>
      <w:r>
        <w:t>applicant’s</w:t>
      </w:r>
      <w:r>
        <w:rPr>
          <w:spacing w:val="-7"/>
        </w:rPr>
        <w:t xml:space="preserve"> </w:t>
      </w:r>
      <w:r>
        <w:t>criticism</w:t>
      </w:r>
      <w:r>
        <w:rPr>
          <w:spacing w:val="-9"/>
        </w:rPr>
        <w:t xml:space="preserve"> </w:t>
      </w:r>
      <w:r>
        <w:t>of</w:t>
      </w:r>
      <w:r>
        <w:rPr>
          <w:spacing w:val="-10"/>
        </w:rPr>
        <w:t xml:space="preserve"> </w:t>
      </w:r>
      <w:r>
        <w:t>the</w:t>
      </w:r>
      <w:r>
        <w:rPr>
          <w:spacing w:val="-8"/>
        </w:rPr>
        <w:t xml:space="preserve"> </w:t>
      </w:r>
      <w:r>
        <w:t>judgment.</w:t>
      </w:r>
      <w:r>
        <w:rPr>
          <w:spacing w:val="-9"/>
        </w:rPr>
        <w:t xml:space="preserve"> </w:t>
      </w:r>
      <w:r>
        <w:t>The</w:t>
      </w:r>
      <w:r>
        <w:rPr>
          <w:spacing w:val="-6"/>
        </w:rPr>
        <w:t xml:space="preserve"> </w:t>
      </w:r>
      <w:r>
        <w:t>applicant’s failure</w:t>
      </w:r>
      <w:r>
        <w:rPr>
          <w:spacing w:val="-4"/>
        </w:rPr>
        <w:t xml:space="preserve"> </w:t>
      </w:r>
      <w:r>
        <w:t>to avail</w:t>
      </w:r>
      <w:r>
        <w:rPr>
          <w:spacing w:val="-2"/>
        </w:rPr>
        <w:t xml:space="preserve"> </w:t>
      </w:r>
      <w:r>
        <w:t>the</w:t>
      </w:r>
      <w:r>
        <w:rPr>
          <w:spacing w:val="-2"/>
        </w:rPr>
        <w:t xml:space="preserve"> </w:t>
      </w:r>
      <w:r>
        <w:t>impugned</w:t>
      </w:r>
      <w:r>
        <w:rPr>
          <w:spacing w:val="-2"/>
        </w:rPr>
        <w:t xml:space="preserve"> </w:t>
      </w:r>
      <w:r>
        <w:t>judgment</w:t>
      </w:r>
      <w:r>
        <w:rPr>
          <w:spacing w:val="-2"/>
        </w:rPr>
        <w:t xml:space="preserve"> </w:t>
      </w:r>
      <w:r>
        <w:t>before</w:t>
      </w:r>
      <w:r>
        <w:rPr>
          <w:spacing w:val="-4"/>
        </w:rPr>
        <w:t xml:space="preserve"> </w:t>
      </w:r>
      <w:r>
        <w:t>me</w:t>
      </w:r>
      <w:r>
        <w:rPr>
          <w:spacing w:val="-1"/>
        </w:rPr>
        <w:t xml:space="preserve"> </w:t>
      </w:r>
      <w:r>
        <w:t>renders</w:t>
      </w:r>
      <w:r>
        <w:rPr>
          <w:spacing w:val="-1"/>
        </w:rPr>
        <w:t xml:space="preserve"> </w:t>
      </w:r>
      <w:r>
        <w:t>its</w:t>
      </w:r>
      <w:r>
        <w:rPr>
          <w:spacing w:val="-3"/>
        </w:rPr>
        <w:t xml:space="preserve"> </w:t>
      </w:r>
      <w:r>
        <w:t>criticism</w:t>
      </w:r>
      <w:r>
        <w:rPr>
          <w:spacing w:val="-2"/>
        </w:rPr>
        <w:t xml:space="preserve"> </w:t>
      </w:r>
      <w:r>
        <w:t>of</w:t>
      </w:r>
      <w:r>
        <w:rPr>
          <w:spacing w:val="-2"/>
        </w:rPr>
        <w:t xml:space="preserve"> </w:t>
      </w:r>
      <w:r>
        <w:t>the</w:t>
      </w:r>
      <w:r>
        <w:rPr>
          <w:spacing w:val="-3"/>
        </w:rPr>
        <w:t xml:space="preserve"> </w:t>
      </w:r>
      <w:r>
        <w:t>judgment hollow and nugatory.</w:t>
      </w:r>
    </w:p>
    <w:p w:rsidR="00EE416F" w:rsidRDefault="00923F68">
      <w:pPr>
        <w:pStyle w:val="BodyText"/>
        <w:spacing w:before="162"/>
        <w:ind w:left="743" w:right="22"/>
      </w:pPr>
      <w:r>
        <w:t>That finding of fact and law renders the applicant’s submissions on its prospects of success</w:t>
      </w:r>
      <w:r>
        <w:rPr>
          <w:spacing w:val="-10"/>
        </w:rPr>
        <w:t xml:space="preserve"> </w:t>
      </w:r>
      <w:r>
        <w:t>valueless</w:t>
      </w:r>
      <w:r>
        <w:rPr>
          <w:spacing w:val="-10"/>
        </w:rPr>
        <w:t xml:space="preserve"> </w:t>
      </w:r>
      <w:r>
        <w:t>and</w:t>
      </w:r>
      <w:r>
        <w:rPr>
          <w:spacing w:val="-11"/>
        </w:rPr>
        <w:t xml:space="preserve"> </w:t>
      </w:r>
      <w:r>
        <w:t>not</w:t>
      </w:r>
      <w:r>
        <w:rPr>
          <w:spacing w:val="-10"/>
        </w:rPr>
        <w:t xml:space="preserve"> </w:t>
      </w:r>
      <w:r>
        <w:t>worth</w:t>
      </w:r>
      <w:r>
        <w:rPr>
          <w:spacing w:val="-10"/>
        </w:rPr>
        <w:t xml:space="preserve"> </w:t>
      </w:r>
      <w:r>
        <w:t>the</w:t>
      </w:r>
      <w:r>
        <w:rPr>
          <w:spacing w:val="-11"/>
        </w:rPr>
        <w:t xml:space="preserve"> </w:t>
      </w:r>
      <w:r>
        <w:t>paper</w:t>
      </w:r>
      <w:r>
        <w:rPr>
          <w:spacing w:val="-11"/>
        </w:rPr>
        <w:t xml:space="preserve"> </w:t>
      </w:r>
      <w:r>
        <w:t>upon</w:t>
      </w:r>
      <w:r>
        <w:rPr>
          <w:spacing w:val="-11"/>
        </w:rPr>
        <w:t xml:space="preserve"> </w:t>
      </w:r>
      <w:r>
        <w:t>which</w:t>
      </w:r>
      <w:r>
        <w:rPr>
          <w:spacing w:val="-11"/>
        </w:rPr>
        <w:t xml:space="preserve"> </w:t>
      </w:r>
      <w:r>
        <w:t>they</w:t>
      </w:r>
      <w:r>
        <w:rPr>
          <w:spacing w:val="-11"/>
        </w:rPr>
        <w:t xml:space="preserve"> </w:t>
      </w:r>
      <w:r>
        <w:t>are</w:t>
      </w:r>
      <w:r>
        <w:rPr>
          <w:spacing w:val="-12"/>
        </w:rPr>
        <w:t xml:space="preserve"> </w:t>
      </w:r>
      <w:r>
        <w:t>written</w:t>
      </w:r>
      <w:r>
        <w:rPr>
          <w:spacing w:val="-11"/>
        </w:rPr>
        <w:t xml:space="preserve"> </w:t>
      </w:r>
      <w:r>
        <w:t>as</w:t>
      </w:r>
      <w:r>
        <w:rPr>
          <w:spacing w:val="-10"/>
        </w:rPr>
        <w:t xml:space="preserve"> </w:t>
      </w:r>
      <w:r>
        <w:t>no</w:t>
      </w:r>
      <w:r>
        <w:rPr>
          <w:spacing w:val="-11"/>
        </w:rPr>
        <w:t xml:space="preserve"> </w:t>
      </w:r>
      <w:r>
        <w:t>weight</w:t>
      </w:r>
      <w:r>
        <w:rPr>
          <w:spacing w:val="-10"/>
        </w:rPr>
        <w:t xml:space="preserve"> </w:t>
      </w:r>
      <w:r>
        <w:t>can be</w:t>
      </w:r>
      <w:r>
        <w:rPr>
          <w:spacing w:val="-5"/>
        </w:rPr>
        <w:t xml:space="preserve"> </w:t>
      </w:r>
      <w:r>
        <w:t>placed</w:t>
      </w:r>
      <w:r>
        <w:rPr>
          <w:spacing w:val="-4"/>
        </w:rPr>
        <w:t xml:space="preserve"> </w:t>
      </w:r>
      <w:r>
        <w:t>on</w:t>
      </w:r>
      <w:r>
        <w:rPr>
          <w:spacing w:val="-4"/>
        </w:rPr>
        <w:t xml:space="preserve"> </w:t>
      </w:r>
      <w:r>
        <w:t>the</w:t>
      </w:r>
      <w:r>
        <w:rPr>
          <w:spacing w:val="-3"/>
        </w:rPr>
        <w:t xml:space="preserve"> </w:t>
      </w:r>
      <w:r>
        <w:t>submissions</w:t>
      </w:r>
      <w:r>
        <w:rPr>
          <w:spacing w:val="-3"/>
        </w:rPr>
        <w:t xml:space="preserve"> </w:t>
      </w:r>
      <w:r>
        <w:t>in</w:t>
      </w:r>
      <w:r>
        <w:rPr>
          <w:spacing w:val="-3"/>
        </w:rPr>
        <w:t xml:space="preserve"> </w:t>
      </w:r>
      <w:r>
        <w:t>the</w:t>
      </w:r>
      <w:r>
        <w:rPr>
          <w:spacing w:val="-3"/>
        </w:rPr>
        <w:t xml:space="preserve"> </w:t>
      </w:r>
      <w:r>
        <w:t>absence</w:t>
      </w:r>
      <w:r>
        <w:rPr>
          <w:spacing w:val="-5"/>
        </w:rPr>
        <w:t xml:space="preserve"> </w:t>
      </w:r>
      <w:r>
        <w:t>of</w:t>
      </w:r>
      <w:r>
        <w:rPr>
          <w:spacing w:val="-5"/>
        </w:rPr>
        <w:t xml:space="preserve"> </w:t>
      </w:r>
      <w:r>
        <w:t>the</w:t>
      </w:r>
      <w:r>
        <w:rPr>
          <w:spacing w:val="-1"/>
        </w:rPr>
        <w:t xml:space="preserve"> </w:t>
      </w:r>
      <w:r>
        <w:t>impugned</w:t>
      </w:r>
      <w:r>
        <w:rPr>
          <w:spacing w:val="-3"/>
        </w:rPr>
        <w:t xml:space="preserve"> </w:t>
      </w:r>
      <w:r>
        <w:t>judgment.</w:t>
      </w:r>
      <w:r>
        <w:rPr>
          <w:spacing w:val="72"/>
        </w:rPr>
        <w:t xml:space="preserve">    </w:t>
      </w:r>
      <w:r>
        <w:t>Failure</w:t>
      </w:r>
      <w:r>
        <w:rPr>
          <w:spacing w:val="-5"/>
        </w:rPr>
        <w:t xml:space="preserve"> to</w:t>
      </w:r>
    </w:p>
    <w:p w:rsidR="00EE416F" w:rsidRDefault="00923F68">
      <w:pPr>
        <w:pStyle w:val="BodyText"/>
        <w:ind w:left="743"/>
      </w:pPr>
      <w:r>
        <w:t>attach</w:t>
      </w:r>
      <w:r>
        <w:rPr>
          <w:spacing w:val="-3"/>
        </w:rPr>
        <w:t xml:space="preserve"> </w:t>
      </w:r>
      <w:r>
        <w:t>the</w:t>
      </w:r>
      <w:r>
        <w:rPr>
          <w:spacing w:val="-1"/>
        </w:rPr>
        <w:t xml:space="preserve"> </w:t>
      </w:r>
      <w:r>
        <w:t>impugned judgment</w:t>
      </w:r>
      <w:r>
        <w:rPr>
          <w:spacing w:val="-1"/>
        </w:rPr>
        <w:t xml:space="preserve"> </w:t>
      </w:r>
      <w:r>
        <w:t>was</w:t>
      </w:r>
      <w:r>
        <w:rPr>
          <w:spacing w:val="-2"/>
        </w:rPr>
        <w:t xml:space="preserve"> </w:t>
      </w:r>
      <w:r>
        <w:t>therefore a</w:t>
      </w:r>
      <w:r>
        <w:rPr>
          <w:spacing w:val="-1"/>
        </w:rPr>
        <w:t xml:space="preserve"> </w:t>
      </w:r>
      <w:r>
        <w:t>fatal</w:t>
      </w:r>
      <w:r>
        <w:rPr>
          <w:spacing w:val="-1"/>
        </w:rPr>
        <w:t xml:space="preserve"> </w:t>
      </w:r>
      <w:r>
        <w:t>grave</w:t>
      </w:r>
      <w:r>
        <w:rPr>
          <w:spacing w:val="-1"/>
        </w:rPr>
        <w:t xml:space="preserve"> </w:t>
      </w:r>
      <w:r>
        <w:rPr>
          <w:spacing w:val="-2"/>
        </w:rPr>
        <w:t>error.”</w:t>
      </w:r>
    </w:p>
    <w:p w:rsidR="00EE416F" w:rsidRDefault="00923F68">
      <w:pPr>
        <w:pStyle w:val="BodyText"/>
        <w:spacing w:before="238" w:line="482" w:lineRule="auto"/>
        <w:ind w:right="22" w:firstLine="719"/>
      </w:pPr>
      <w:r>
        <w:rPr>
          <w:i/>
        </w:rPr>
        <w:t>In casu</w:t>
      </w:r>
      <w:r>
        <w:t>, the failure to attach the impugned judgment is thus not a mere technical irregularity,</w:t>
      </w:r>
      <w:r>
        <w:rPr>
          <w:spacing w:val="14"/>
        </w:rPr>
        <w:t xml:space="preserve"> </w:t>
      </w:r>
      <w:r>
        <w:t>but</w:t>
      </w:r>
      <w:r>
        <w:rPr>
          <w:spacing w:val="16"/>
        </w:rPr>
        <w:t xml:space="preserve"> </w:t>
      </w:r>
      <w:r>
        <w:t>a</w:t>
      </w:r>
      <w:r>
        <w:rPr>
          <w:spacing w:val="14"/>
        </w:rPr>
        <w:t xml:space="preserve"> </w:t>
      </w:r>
      <w:r>
        <w:t>defect</w:t>
      </w:r>
      <w:r>
        <w:rPr>
          <w:spacing w:val="16"/>
        </w:rPr>
        <w:t xml:space="preserve"> </w:t>
      </w:r>
      <w:r>
        <w:t>that</w:t>
      </w:r>
      <w:r>
        <w:rPr>
          <w:spacing w:val="15"/>
        </w:rPr>
        <w:t xml:space="preserve"> </w:t>
      </w:r>
      <w:r>
        <w:t>goes</w:t>
      </w:r>
      <w:r>
        <w:rPr>
          <w:spacing w:val="15"/>
        </w:rPr>
        <w:t xml:space="preserve"> </w:t>
      </w:r>
      <w:r>
        <w:t>to</w:t>
      </w:r>
      <w:r>
        <w:rPr>
          <w:spacing w:val="16"/>
        </w:rPr>
        <w:t xml:space="preserve"> </w:t>
      </w:r>
      <w:r>
        <w:t>the</w:t>
      </w:r>
      <w:r>
        <w:rPr>
          <w:spacing w:val="14"/>
        </w:rPr>
        <w:t xml:space="preserve"> </w:t>
      </w:r>
      <w:r>
        <w:t>root</w:t>
      </w:r>
      <w:r>
        <w:rPr>
          <w:spacing w:val="15"/>
        </w:rPr>
        <w:t xml:space="preserve"> </w:t>
      </w:r>
      <w:r>
        <w:t>of</w:t>
      </w:r>
      <w:r>
        <w:rPr>
          <w:spacing w:val="14"/>
        </w:rPr>
        <w:t xml:space="preserve"> </w:t>
      </w:r>
      <w:r>
        <w:t>the</w:t>
      </w:r>
      <w:r>
        <w:rPr>
          <w:spacing w:val="14"/>
        </w:rPr>
        <w:t xml:space="preserve"> </w:t>
      </w:r>
      <w:r>
        <w:t>application.</w:t>
      </w:r>
      <w:r>
        <w:rPr>
          <w:spacing w:val="15"/>
        </w:rPr>
        <w:t xml:space="preserve"> </w:t>
      </w:r>
      <w:r>
        <w:t>Without</w:t>
      </w:r>
      <w:r>
        <w:rPr>
          <w:spacing w:val="16"/>
        </w:rPr>
        <w:t xml:space="preserve"> </w:t>
      </w:r>
      <w:r>
        <w:t>that</w:t>
      </w:r>
      <w:r>
        <w:rPr>
          <w:spacing w:val="16"/>
        </w:rPr>
        <w:t xml:space="preserve"> </w:t>
      </w:r>
      <w:r>
        <w:t>judgment,</w:t>
      </w:r>
      <w:r>
        <w:rPr>
          <w:spacing w:val="16"/>
        </w:rPr>
        <w:t xml:space="preserve"> </w:t>
      </w:r>
      <w:r>
        <w:rPr>
          <w:spacing w:val="-4"/>
        </w:rPr>
        <w:t>this</w:t>
      </w:r>
    </w:p>
    <w:p w:rsidR="00EE416F" w:rsidRDefault="00EE416F">
      <w:pPr>
        <w:pStyle w:val="BodyText"/>
        <w:spacing w:line="482" w:lineRule="auto"/>
        <w:sectPr w:rsidR="00EE416F">
          <w:pgSz w:w="11910" w:h="16840"/>
          <w:pgMar w:top="1340" w:right="1417" w:bottom="280" w:left="1417" w:header="319" w:footer="0" w:gutter="0"/>
          <w:cols w:space="720"/>
        </w:sectPr>
      </w:pPr>
    </w:p>
    <w:p w:rsidR="00EE416F" w:rsidRDefault="00923F68">
      <w:pPr>
        <w:pStyle w:val="BodyText"/>
        <w:spacing w:before="80" w:line="480" w:lineRule="auto"/>
        <w:jc w:val="left"/>
      </w:pPr>
      <w:r>
        <w:lastRenderedPageBreak/>
        <w:t xml:space="preserve">Court is unable to evaluate whether there are reasonable prospects of success, as required by </w:t>
      </w:r>
      <w:r>
        <w:rPr>
          <w:spacing w:val="-4"/>
        </w:rPr>
        <w:t>law.</w:t>
      </w:r>
    </w:p>
    <w:p w:rsidR="00EE416F" w:rsidRDefault="00923F68">
      <w:pPr>
        <w:pStyle w:val="Heading2"/>
        <w:numPr>
          <w:ilvl w:val="0"/>
          <w:numId w:val="1"/>
        </w:numPr>
        <w:tabs>
          <w:tab w:val="left" w:pos="742"/>
        </w:tabs>
        <w:spacing w:before="240"/>
        <w:ind w:left="742" w:hanging="359"/>
      </w:pPr>
      <w:r>
        <w:t>The</w:t>
      </w:r>
      <w:r>
        <w:rPr>
          <w:spacing w:val="-5"/>
        </w:rPr>
        <w:t xml:space="preserve"> </w:t>
      </w:r>
      <w:r>
        <w:t>applicant</w:t>
      </w:r>
      <w:r>
        <w:rPr>
          <w:spacing w:val="-1"/>
        </w:rPr>
        <w:t xml:space="preserve"> </w:t>
      </w:r>
      <w:r>
        <w:t>has</w:t>
      </w:r>
      <w:r>
        <w:rPr>
          <w:spacing w:val="-2"/>
        </w:rPr>
        <w:t xml:space="preserve"> </w:t>
      </w:r>
      <w:r>
        <w:t>not</w:t>
      </w:r>
      <w:r>
        <w:rPr>
          <w:spacing w:val="-2"/>
        </w:rPr>
        <w:t xml:space="preserve"> </w:t>
      </w:r>
      <w:r>
        <w:t>motivated</w:t>
      </w:r>
      <w:r>
        <w:rPr>
          <w:spacing w:val="-2"/>
        </w:rPr>
        <w:t xml:space="preserve"> </w:t>
      </w:r>
      <w:r>
        <w:t>prospects</w:t>
      </w:r>
      <w:r>
        <w:rPr>
          <w:spacing w:val="-2"/>
        </w:rPr>
        <w:t xml:space="preserve"> </w:t>
      </w:r>
      <w:r>
        <w:t>of</w:t>
      </w:r>
      <w:r>
        <w:rPr>
          <w:spacing w:val="-2"/>
        </w:rPr>
        <w:t xml:space="preserve"> success</w:t>
      </w:r>
    </w:p>
    <w:p w:rsidR="00EE416F" w:rsidRDefault="00923F68">
      <w:pPr>
        <w:pStyle w:val="BodyText"/>
        <w:spacing w:before="276" w:line="480" w:lineRule="auto"/>
        <w:ind w:right="22" w:firstLine="719"/>
      </w:pPr>
      <w:r>
        <w:t>Closely related to the foregoing is the applicant’s failure to canvass prospects of s</w:t>
      </w:r>
      <w:r>
        <w:t>uccess. Even if one were to assume, in the applicant’s favour, that the supporting affidavit is intended</w:t>
      </w:r>
      <w:r>
        <w:rPr>
          <w:spacing w:val="-15"/>
        </w:rPr>
        <w:t xml:space="preserve"> </w:t>
      </w:r>
      <w:r>
        <w:t>to</w:t>
      </w:r>
      <w:r>
        <w:rPr>
          <w:spacing w:val="-15"/>
        </w:rPr>
        <w:t xml:space="preserve"> </w:t>
      </w:r>
      <w:r>
        <w:t>serve</w:t>
      </w:r>
      <w:r>
        <w:rPr>
          <w:spacing w:val="-15"/>
        </w:rPr>
        <w:t xml:space="preserve"> </w:t>
      </w:r>
      <w:r>
        <w:t>as</w:t>
      </w:r>
      <w:r>
        <w:rPr>
          <w:spacing w:val="-15"/>
        </w:rPr>
        <w:t xml:space="preserve"> </w:t>
      </w:r>
      <w:r>
        <w:t>a</w:t>
      </w:r>
      <w:r>
        <w:rPr>
          <w:spacing w:val="-15"/>
        </w:rPr>
        <w:t xml:space="preserve"> </w:t>
      </w:r>
      <w:r>
        <w:t>founding</w:t>
      </w:r>
      <w:r>
        <w:rPr>
          <w:spacing w:val="-15"/>
        </w:rPr>
        <w:t xml:space="preserve"> </w:t>
      </w:r>
      <w:r>
        <w:t>affidavit,</w:t>
      </w:r>
      <w:r>
        <w:rPr>
          <w:spacing w:val="-15"/>
        </w:rPr>
        <w:t xml:space="preserve"> </w:t>
      </w:r>
      <w:r>
        <w:t>the</w:t>
      </w:r>
      <w:r>
        <w:rPr>
          <w:spacing w:val="-15"/>
        </w:rPr>
        <w:t xml:space="preserve"> </w:t>
      </w:r>
      <w:r>
        <w:t>application</w:t>
      </w:r>
      <w:r>
        <w:rPr>
          <w:spacing w:val="-15"/>
        </w:rPr>
        <w:t xml:space="preserve"> </w:t>
      </w:r>
      <w:r>
        <w:t>still</w:t>
      </w:r>
      <w:r>
        <w:rPr>
          <w:spacing w:val="-15"/>
        </w:rPr>
        <w:t xml:space="preserve"> </w:t>
      </w:r>
      <w:r>
        <w:t>falls</w:t>
      </w:r>
      <w:r>
        <w:rPr>
          <w:spacing w:val="-15"/>
        </w:rPr>
        <w:t xml:space="preserve"> </w:t>
      </w:r>
      <w:r>
        <w:t>woefully</w:t>
      </w:r>
      <w:r>
        <w:rPr>
          <w:spacing w:val="-15"/>
        </w:rPr>
        <w:t xml:space="preserve"> </w:t>
      </w:r>
      <w:r>
        <w:t>short</w:t>
      </w:r>
      <w:r>
        <w:rPr>
          <w:spacing w:val="-15"/>
        </w:rPr>
        <w:t xml:space="preserve"> </w:t>
      </w:r>
      <w:r>
        <w:t>of</w:t>
      </w:r>
      <w:r>
        <w:rPr>
          <w:spacing w:val="-15"/>
        </w:rPr>
        <w:t xml:space="preserve"> </w:t>
      </w:r>
      <w:r>
        <w:t>the</w:t>
      </w:r>
      <w:r>
        <w:rPr>
          <w:spacing w:val="-15"/>
        </w:rPr>
        <w:t xml:space="preserve"> </w:t>
      </w:r>
      <w:r>
        <w:t>required standard.</w:t>
      </w:r>
      <w:r>
        <w:rPr>
          <w:spacing w:val="-11"/>
        </w:rPr>
        <w:t xml:space="preserve"> </w:t>
      </w:r>
      <w:r>
        <w:t>The</w:t>
      </w:r>
      <w:r>
        <w:rPr>
          <w:spacing w:val="-11"/>
        </w:rPr>
        <w:t xml:space="preserve"> </w:t>
      </w:r>
      <w:r>
        <w:t>affidavit</w:t>
      </w:r>
      <w:r>
        <w:rPr>
          <w:spacing w:val="-9"/>
        </w:rPr>
        <w:t xml:space="preserve"> </w:t>
      </w:r>
      <w:r>
        <w:t>confines</w:t>
      </w:r>
      <w:r>
        <w:rPr>
          <w:spacing w:val="-9"/>
        </w:rPr>
        <w:t xml:space="preserve"> </w:t>
      </w:r>
      <w:r>
        <w:t>itself</w:t>
      </w:r>
      <w:r>
        <w:rPr>
          <w:spacing w:val="-10"/>
        </w:rPr>
        <w:t xml:space="preserve"> </w:t>
      </w:r>
      <w:r>
        <w:t>to</w:t>
      </w:r>
      <w:r>
        <w:rPr>
          <w:spacing w:val="-9"/>
        </w:rPr>
        <w:t xml:space="preserve"> </w:t>
      </w:r>
      <w:r>
        <w:t>explaining</w:t>
      </w:r>
      <w:r>
        <w:rPr>
          <w:spacing w:val="-10"/>
        </w:rPr>
        <w:t xml:space="preserve"> </w:t>
      </w:r>
      <w:r>
        <w:t>the</w:t>
      </w:r>
      <w:r>
        <w:rPr>
          <w:spacing w:val="-10"/>
        </w:rPr>
        <w:t xml:space="preserve"> </w:t>
      </w:r>
      <w:r>
        <w:t>extent</w:t>
      </w:r>
      <w:r>
        <w:rPr>
          <w:spacing w:val="-10"/>
        </w:rPr>
        <w:t xml:space="preserve"> </w:t>
      </w:r>
      <w:r>
        <w:t>of</w:t>
      </w:r>
      <w:r>
        <w:rPr>
          <w:spacing w:val="-10"/>
        </w:rPr>
        <w:t xml:space="preserve"> </w:t>
      </w:r>
      <w:r>
        <w:t>the</w:t>
      </w:r>
      <w:r>
        <w:rPr>
          <w:spacing w:val="-8"/>
        </w:rPr>
        <w:t xml:space="preserve"> </w:t>
      </w:r>
      <w:r>
        <w:t>delay,</w:t>
      </w:r>
      <w:r>
        <w:rPr>
          <w:spacing w:val="-10"/>
        </w:rPr>
        <w:t xml:space="preserve"> </w:t>
      </w:r>
      <w:r>
        <w:t>the</w:t>
      </w:r>
      <w:r>
        <w:rPr>
          <w:spacing w:val="-11"/>
        </w:rPr>
        <w:t xml:space="preserve"> </w:t>
      </w:r>
      <w:r>
        <w:t>reasons</w:t>
      </w:r>
      <w:r>
        <w:rPr>
          <w:spacing w:val="-9"/>
        </w:rPr>
        <w:t xml:space="preserve"> </w:t>
      </w:r>
      <w:r>
        <w:t>therefor and the alleged absence of prejudice. There</w:t>
      </w:r>
      <w:r>
        <w:rPr>
          <w:spacing w:val="-1"/>
        </w:rPr>
        <w:t xml:space="preserve"> </w:t>
      </w:r>
      <w:r>
        <w:t>is no attempt whatsoever to address the prospects of success. This omission is fatal.</w:t>
      </w:r>
    </w:p>
    <w:p w:rsidR="00EE416F" w:rsidRDefault="00923F68">
      <w:pPr>
        <w:spacing w:before="159" w:line="480" w:lineRule="auto"/>
        <w:ind w:left="23" w:right="19" w:firstLine="719"/>
        <w:jc w:val="both"/>
        <w:rPr>
          <w:sz w:val="24"/>
        </w:rPr>
      </w:pPr>
      <w:r>
        <w:rPr>
          <w:sz w:val="24"/>
        </w:rPr>
        <w:t xml:space="preserve">The position of the courts on this issue is settled. In </w:t>
      </w:r>
      <w:r>
        <w:rPr>
          <w:i/>
          <w:sz w:val="24"/>
        </w:rPr>
        <w:t xml:space="preserve">Unki Mines (Pvt) Ltd </w:t>
      </w:r>
      <w:r>
        <w:rPr>
          <w:sz w:val="24"/>
        </w:rPr>
        <w:t xml:space="preserve">v </w:t>
      </w:r>
      <w:r>
        <w:rPr>
          <w:i/>
          <w:sz w:val="24"/>
        </w:rPr>
        <w:t>Dohne</w:t>
      </w:r>
      <w:r>
        <w:rPr>
          <w:i/>
          <w:sz w:val="24"/>
        </w:rPr>
        <w:t xml:space="preserve"> Construction (Pvt) Ltd </w:t>
      </w:r>
      <w:r>
        <w:rPr>
          <w:sz w:val="24"/>
        </w:rPr>
        <w:t>S-18-23, at p 8, the Supreme Court held as follows:</w:t>
      </w:r>
    </w:p>
    <w:p w:rsidR="00EE416F" w:rsidRDefault="00923F68">
      <w:pPr>
        <w:pStyle w:val="BodyText"/>
        <w:ind w:left="743" w:right="21"/>
      </w:pPr>
      <w:r>
        <w:t>“It is clear from the record that the applicant did not canvass the prospects of success. Failure</w:t>
      </w:r>
      <w:r>
        <w:rPr>
          <w:spacing w:val="-5"/>
        </w:rPr>
        <w:t xml:space="preserve"> </w:t>
      </w:r>
      <w:r>
        <w:t>to</w:t>
      </w:r>
      <w:r>
        <w:rPr>
          <w:spacing w:val="-3"/>
        </w:rPr>
        <w:t xml:space="preserve"> </w:t>
      </w:r>
      <w:r>
        <w:t>canvass</w:t>
      </w:r>
      <w:r>
        <w:rPr>
          <w:spacing w:val="-4"/>
        </w:rPr>
        <w:t xml:space="preserve"> </w:t>
      </w:r>
      <w:r>
        <w:t>prospects</w:t>
      </w:r>
      <w:r>
        <w:rPr>
          <w:spacing w:val="-4"/>
        </w:rPr>
        <w:t xml:space="preserve"> </w:t>
      </w:r>
      <w:r>
        <w:t>of</w:t>
      </w:r>
      <w:r>
        <w:rPr>
          <w:spacing w:val="-3"/>
        </w:rPr>
        <w:t xml:space="preserve"> </w:t>
      </w:r>
      <w:r>
        <w:t>success</w:t>
      </w:r>
      <w:r>
        <w:rPr>
          <w:spacing w:val="-4"/>
        </w:rPr>
        <w:t xml:space="preserve"> </w:t>
      </w:r>
      <w:r>
        <w:t>in</w:t>
      </w:r>
      <w:r>
        <w:rPr>
          <w:spacing w:val="-3"/>
        </w:rPr>
        <w:t xml:space="preserve"> </w:t>
      </w:r>
      <w:r>
        <w:t>a</w:t>
      </w:r>
      <w:r>
        <w:rPr>
          <w:spacing w:val="-4"/>
        </w:rPr>
        <w:t xml:space="preserve"> </w:t>
      </w:r>
      <w:r>
        <w:t>founding</w:t>
      </w:r>
      <w:r>
        <w:rPr>
          <w:spacing w:val="-3"/>
        </w:rPr>
        <w:t xml:space="preserve"> </w:t>
      </w:r>
      <w:r>
        <w:t>affidavit</w:t>
      </w:r>
      <w:r>
        <w:rPr>
          <w:spacing w:val="-3"/>
        </w:rPr>
        <w:t xml:space="preserve"> </w:t>
      </w:r>
      <w:r>
        <w:t>is</w:t>
      </w:r>
      <w:r>
        <w:rPr>
          <w:spacing w:val="-4"/>
        </w:rPr>
        <w:t xml:space="preserve"> </w:t>
      </w:r>
      <w:r>
        <w:t>fatal</w:t>
      </w:r>
      <w:r>
        <w:rPr>
          <w:spacing w:val="-3"/>
        </w:rPr>
        <w:t xml:space="preserve"> </w:t>
      </w:r>
      <w:r>
        <w:t>to</w:t>
      </w:r>
      <w:r>
        <w:rPr>
          <w:spacing w:val="-3"/>
        </w:rPr>
        <w:t xml:space="preserve"> </w:t>
      </w:r>
      <w:r>
        <w:t>an</w:t>
      </w:r>
      <w:r>
        <w:rPr>
          <w:spacing w:val="-6"/>
        </w:rPr>
        <w:t xml:space="preserve"> </w:t>
      </w:r>
      <w:r>
        <w:t>application of this nature …. .</w:t>
      </w:r>
    </w:p>
    <w:p w:rsidR="00EE416F" w:rsidRDefault="00923F68">
      <w:pPr>
        <w:pStyle w:val="BodyText"/>
        <w:spacing w:before="161"/>
        <w:ind w:left="743" w:right="19"/>
      </w:pPr>
      <w:r>
        <w:rPr>
          <w:i/>
        </w:rPr>
        <w:t>In</w:t>
      </w:r>
      <w:r>
        <w:rPr>
          <w:i/>
          <w:spacing w:val="-15"/>
        </w:rPr>
        <w:t xml:space="preserve"> </w:t>
      </w:r>
      <w:r>
        <w:rPr>
          <w:i/>
        </w:rPr>
        <w:t>casu</w:t>
      </w:r>
      <w:r>
        <w:t>,</w:t>
      </w:r>
      <w:r>
        <w:rPr>
          <w:spacing w:val="-15"/>
        </w:rPr>
        <w:t xml:space="preserve"> </w:t>
      </w:r>
      <w:r>
        <w:t>the</w:t>
      </w:r>
      <w:r>
        <w:rPr>
          <w:spacing w:val="-15"/>
        </w:rPr>
        <w:t xml:space="preserve"> </w:t>
      </w:r>
      <w:r>
        <w:t>contention</w:t>
      </w:r>
      <w:r>
        <w:rPr>
          <w:spacing w:val="-15"/>
        </w:rPr>
        <w:t xml:space="preserve"> </w:t>
      </w:r>
      <w:r>
        <w:t>made</w:t>
      </w:r>
      <w:r>
        <w:rPr>
          <w:spacing w:val="-15"/>
        </w:rPr>
        <w:t xml:space="preserve"> </w:t>
      </w:r>
      <w:r>
        <w:t>by</w:t>
      </w:r>
      <w:r>
        <w:rPr>
          <w:spacing w:val="-15"/>
        </w:rPr>
        <w:t xml:space="preserve"> </w:t>
      </w:r>
      <w:r>
        <w:t>the</w:t>
      </w:r>
      <w:r>
        <w:rPr>
          <w:spacing w:val="-15"/>
        </w:rPr>
        <w:t xml:space="preserve"> </w:t>
      </w:r>
      <w:r>
        <w:t>respondent</w:t>
      </w:r>
      <w:r>
        <w:rPr>
          <w:spacing w:val="-15"/>
        </w:rPr>
        <w:t xml:space="preserve"> </w:t>
      </w:r>
      <w:r>
        <w:t>in</w:t>
      </w:r>
      <w:r>
        <w:rPr>
          <w:spacing w:val="-15"/>
        </w:rPr>
        <w:t xml:space="preserve"> </w:t>
      </w:r>
      <w:r>
        <w:t>relation</w:t>
      </w:r>
      <w:r>
        <w:rPr>
          <w:spacing w:val="-15"/>
        </w:rPr>
        <w:t xml:space="preserve"> </w:t>
      </w:r>
      <w:r>
        <w:t>to</w:t>
      </w:r>
      <w:r>
        <w:rPr>
          <w:spacing w:val="-15"/>
        </w:rPr>
        <w:t xml:space="preserve"> </w:t>
      </w:r>
      <w:r>
        <w:t>failure</w:t>
      </w:r>
      <w:r>
        <w:rPr>
          <w:spacing w:val="-15"/>
        </w:rPr>
        <w:t xml:space="preserve"> </w:t>
      </w:r>
      <w:r>
        <w:t>to</w:t>
      </w:r>
      <w:r>
        <w:rPr>
          <w:spacing w:val="-15"/>
        </w:rPr>
        <w:t xml:space="preserve"> </w:t>
      </w:r>
      <w:r>
        <w:t>address</w:t>
      </w:r>
      <w:r>
        <w:rPr>
          <w:spacing w:val="-15"/>
        </w:rPr>
        <w:t xml:space="preserve"> </w:t>
      </w:r>
      <w:r>
        <w:t>prospects of</w:t>
      </w:r>
      <w:r>
        <w:rPr>
          <w:spacing w:val="-8"/>
        </w:rPr>
        <w:t xml:space="preserve"> </w:t>
      </w:r>
      <w:r>
        <w:t>success</w:t>
      </w:r>
      <w:r>
        <w:rPr>
          <w:spacing w:val="-7"/>
        </w:rPr>
        <w:t xml:space="preserve"> </w:t>
      </w:r>
      <w:r>
        <w:t>in</w:t>
      </w:r>
      <w:r>
        <w:rPr>
          <w:spacing w:val="-7"/>
        </w:rPr>
        <w:t xml:space="preserve"> </w:t>
      </w:r>
      <w:r>
        <w:t>the</w:t>
      </w:r>
      <w:r>
        <w:rPr>
          <w:spacing w:val="-5"/>
        </w:rPr>
        <w:t xml:space="preserve"> </w:t>
      </w:r>
      <w:r>
        <w:t>founding</w:t>
      </w:r>
      <w:r>
        <w:rPr>
          <w:spacing w:val="-7"/>
        </w:rPr>
        <w:t xml:space="preserve"> </w:t>
      </w:r>
      <w:r>
        <w:t>affidavit</w:t>
      </w:r>
      <w:r>
        <w:rPr>
          <w:spacing w:val="-7"/>
        </w:rPr>
        <w:t xml:space="preserve"> </w:t>
      </w:r>
      <w:r>
        <w:t>has</w:t>
      </w:r>
      <w:r>
        <w:rPr>
          <w:spacing w:val="-7"/>
        </w:rPr>
        <w:t xml:space="preserve"> </w:t>
      </w:r>
      <w:r>
        <w:t>merit.</w:t>
      </w:r>
      <w:r>
        <w:rPr>
          <w:spacing w:val="-7"/>
        </w:rPr>
        <w:t xml:space="preserve"> </w:t>
      </w:r>
      <w:r>
        <w:t>The</w:t>
      </w:r>
      <w:r>
        <w:rPr>
          <w:spacing w:val="-6"/>
        </w:rPr>
        <w:t xml:space="preserve"> </w:t>
      </w:r>
      <w:r>
        <w:t>applicant</w:t>
      </w:r>
      <w:r>
        <w:rPr>
          <w:spacing w:val="-7"/>
        </w:rPr>
        <w:t xml:space="preserve"> </w:t>
      </w:r>
      <w:r>
        <w:t>ought</w:t>
      </w:r>
      <w:r>
        <w:rPr>
          <w:spacing w:val="-7"/>
        </w:rPr>
        <w:t xml:space="preserve"> </w:t>
      </w:r>
      <w:r>
        <w:t>to</w:t>
      </w:r>
      <w:r>
        <w:rPr>
          <w:spacing w:val="-7"/>
        </w:rPr>
        <w:t xml:space="preserve"> </w:t>
      </w:r>
      <w:r>
        <w:t>have</w:t>
      </w:r>
      <w:r>
        <w:rPr>
          <w:spacing w:val="-6"/>
        </w:rPr>
        <w:t xml:space="preserve"> </w:t>
      </w:r>
      <w:r>
        <w:t>explained</w:t>
      </w:r>
      <w:r>
        <w:rPr>
          <w:spacing w:val="-7"/>
        </w:rPr>
        <w:t xml:space="preserve"> </w:t>
      </w:r>
      <w:r>
        <w:t>in detail why it believes its intended appeal has prospects of success rather than merely stating</w:t>
      </w:r>
      <w:r>
        <w:rPr>
          <w:spacing w:val="-1"/>
        </w:rPr>
        <w:t xml:space="preserve"> </w:t>
      </w:r>
      <w:r>
        <w:t>so.</w:t>
      </w:r>
      <w:r>
        <w:rPr>
          <w:spacing w:val="-1"/>
        </w:rPr>
        <w:t xml:space="preserve"> </w:t>
      </w:r>
      <w:r>
        <w:t>The</w:t>
      </w:r>
      <w:r>
        <w:rPr>
          <w:spacing w:val="-2"/>
        </w:rPr>
        <w:t xml:space="preserve"> </w:t>
      </w:r>
      <w:r>
        <w:t>applicant</w:t>
      </w:r>
      <w:r>
        <w:rPr>
          <w:spacing w:val="-3"/>
        </w:rPr>
        <w:t xml:space="preserve"> </w:t>
      </w:r>
      <w:r>
        <w:t>has</w:t>
      </w:r>
      <w:r>
        <w:rPr>
          <w:spacing w:val="-2"/>
        </w:rPr>
        <w:t xml:space="preserve"> </w:t>
      </w:r>
      <w:r>
        <w:t>an</w:t>
      </w:r>
      <w:r>
        <w:rPr>
          <w:spacing w:val="-1"/>
        </w:rPr>
        <w:t xml:space="preserve"> </w:t>
      </w:r>
      <w:r>
        <w:t>obligation</w:t>
      </w:r>
      <w:r>
        <w:rPr>
          <w:spacing w:val="-1"/>
        </w:rPr>
        <w:t xml:space="preserve"> </w:t>
      </w:r>
      <w:r>
        <w:t>to</w:t>
      </w:r>
      <w:r>
        <w:rPr>
          <w:spacing w:val="-1"/>
        </w:rPr>
        <w:t xml:space="preserve"> </w:t>
      </w:r>
      <w:r>
        <w:t>satisfy</w:t>
      </w:r>
      <w:r>
        <w:rPr>
          <w:spacing w:val="-2"/>
        </w:rPr>
        <w:t xml:space="preserve"> </w:t>
      </w:r>
      <w:r>
        <w:t>the</w:t>
      </w:r>
      <w:r>
        <w:rPr>
          <w:spacing w:val="-2"/>
        </w:rPr>
        <w:t xml:space="preserve"> </w:t>
      </w:r>
      <w:r>
        <w:t>Court</w:t>
      </w:r>
      <w:r>
        <w:rPr>
          <w:spacing w:val="-2"/>
        </w:rPr>
        <w:t xml:space="preserve"> </w:t>
      </w:r>
      <w:r>
        <w:t>that</w:t>
      </w:r>
      <w:r>
        <w:rPr>
          <w:spacing w:val="-1"/>
        </w:rPr>
        <w:t xml:space="preserve"> </w:t>
      </w:r>
      <w:r>
        <w:t>once</w:t>
      </w:r>
      <w:r>
        <w:rPr>
          <w:spacing w:val="-2"/>
        </w:rPr>
        <w:t xml:space="preserve"> </w:t>
      </w:r>
      <w:r>
        <w:t>an</w:t>
      </w:r>
      <w:r>
        <w:rPr>
          <w:spacing w:val="-3"/>
        </w:rPr>
        <w:t xml:space="preserve"> </w:t>
      </w:r>
      <w:r>
        <w:t xml:space="preserve">application for condonation is granted, it has prospects of succeeding on the merits of </w:t>
      </w:r>
      <w:r>
        <w:t>the matter. These prospects need to be explained in depth in order to convince the Court to grant the application. The applicant failed to advance a case upon which its prospects of success can be assessed. Instead, it only referred to the grounds of appea</w:t>
      </w:r>
      <w:r>
        <w:t>l.”</w:t>
      </w:r>
    </w:p>
    <w:p w:rsidR="00EE416F" w:rsidRDefault="00923F68">
      <w:pPr>
        <w:pStyle w:val="BodyText"/>
        <w:spacing w:before="241" w:line="480" w:lineRule="auto"/>
        <w:ind w:right="16" w:firstLine="719"/>
      </w:pPr>
      <w:r>
        <w:t>Although</w:t>
      </w:r>
      <w:r>
        <w:rPr>
          <w:spacing w:val="-9"/>
        </w:rPr>
        <w:t xml:space="preserve"> </w:t>
      </w:r>
      <w:r>
        <w:t>the</w:t>
      </w:r>
      <w:r>
        <w:rPr>
          <w:spacing w:val="-11"/>
        </w:rPr>
        <w:t xml:space="preserve"> </w:t>
      </w:r>
      <w:r>
        <w:t>above</w:t>
      </w:r>
      <w:r>
        <w:rPr>
          <w:spacing w:val="-10"/>
        </w:rPr>
        <w:t xml:space="preserve"> </w:t>
      </w:r>
      <w:r>
        <w:t>decision</w:t>
      </w:r>
      <w:r>
        <w:rPr>
          <w:spacing w:val="-10"/>
        </w:rPr>
        <w:t xml:space="preserve"> </w:t>
      </w:r>
      <w:r>
        <w:t>is</w:t>
      </w:r>
      <w:r>
        <w:rPr>
          <w:spacing w:val="-9"/>
        </w:rPr>
        <w:t xml:space="preserve"> </w:t>
      </w:r>
      <w:r>
        <w:t>not</w:t>
      </w:r>
      <w:r>
        <w:rPr>
          <w:spacing w:val="-9"/>
        </w:rPr>
        <w:t xml:space="preserve"> </w:t>
      </w:r>
      <w:r>
        <w:t>strictly</w:t>
      </w:r>
      <w:r>
        <w:rPr>
          <w:spacing w:val="-9"/>
        </w:rPr>
        <w:t xml:space="preserve"> </w:t>
      </w:r>
      <w:r>
        <w:t>binding</w:t>
      </w:r>
      <w:r>
        <w:rPr>
          <w:spacing w:val="-12"/>
        </w:rPr>
        <w:t xml:space="preserve"> </w:t>
      </w:r>
      <w:r>
        <w:t>on</w:t>
      </w:r>
      <w:r>
        <w:rPr>
          <w:spacing w:val="-10"/>
        </w:rPr>
        <w:t xml:space="preserve"> </w:t>
      </w:r>
      <w:r>
        <w:t>this</w:t>
      </w:r>
      <w:r>
        <w:rPr>
          <w:spacing w:val="-9"/>
        </w:rPr>
        <w:t xml:space="preserve"> </w:t>
      </w:r>
      <w:r>
        <w:t>Court,</w:t>
      </w:r>
      <w:r>
        <w:rPr>
          <w:spacing w:val="-10"/>
        </w:rPr>
        <w:t xml:space="preserve"> </w:t>
      </w:r>
      <w:r>
        <w:t>its</w:t>
      </w:r>
      <w:r>
        <w:rPr>
          <w:spacing w:val="-9"/>
        </w:rPr>
        <w:t xml:space="preserve"> </w:t>
      </w:r>
      <w:r>
        <w:t>reasoning</w:t>
      </w:r>
      <w:r>
        <w:rPr>
          <w:spacing w:val="-10"/>
        </w:rPr>
        <w:t xml:space="preserve"> </w:t>
      </w:r>
      <w:r>
        <w:t>is</w:t>
      </w:r>
      <w:r>
        <w:rPr>
          <w:spacing w:val="-7"/>
        </w:rPr>
        <w:t xml:space="preserve"> </w:t>
      </w:r>
      <w:r>
        <w:t>highly persuasive</w:t>
      </w:r>
      <w:r>
        <w:rPr>
          <w:spacing w:val="-2"/>
        </w:rPr>
        <w:t xml:space="preserve"> </w:t>
      </w:r>
      <w:r>
        <w:t>and</w:t>
      </w:r>
      <w:r>
        <w:rPr>
          <w:spacing w:val="-3"/>
        </w:rPr>
        <w:t xml:space="preserve"> </w:t>
      </w:r>
      <w:r>
        <w:t>directly</w:t>
      </w:r>
      <w:r>
        <w:rPr>
          <w:spacing w:val="-2"/>
        </w:rPr>
        <w:t xml:space="preserve"> </w:t>
      </w:r>
      <w:r>
        <w:t>applicable.</w:t>
      </w:r>
      <w:r>
        <w:rPr>
          <w:spacing w:val="-3"/>
        </w:rPr>
        <w:t xml:space="preserve"> </w:t>
      </w:r>
      <w:r>
        <w:t>The</w:t>
      </w:r>
      <w:r>
        <w:rPr>
          <w:spacing w:val="-3"/>
        </w:rPr>
        <w:t xml:space="preserve"> </w:t>
      </w:r>
      <w:r>
        <w:t>applicant</w:t>
      </w:r>
      <w:r>
        <w:rPr>
          <w:spacing w:val="-2"/>
        </w:rPr>
        <w:t xml:space="preserve"> </w:t>
      </w:r>
      <w:r>
        <w:t>has</w:t>
      </w:r>
      <w:r>
        <w:rPr>
          <w:spacing w:val="-3"/>
        </w:rPr>
        <w:t xml:space="preserve"> </w:t>
      </w:r>
      <w:r>
        <w:t>failed</w:t>
      </w:r>
      <w:r>
        <w:rPr>
          <w:spacing w:val="-2"/>
        </w:rPr>
        <w:t xml:space="preserve"> </w:t>
      </w:r>
      <w:r>
        <w:t>to</w:t>
      </w:r>
      <w:r>
        <w:rPr>
          <w:spacing w:val="-3"/>
        </w:rPr>
        <w:t xml:space="preserve"> </w:t>
      </w:r>
      <w:r>
        <w:t>place</w:t>
      </w:r>
      <w:r>
        <w:rPr>
          <w:spacing w:val="-3"/>
        </w:rPr>
        <w:t xml:space="preserve"> </w:t>
      </w:r>
      <w:r>
        <w:t>before</w:t>
      </w:r>
      <w:r>
        <w:rPr>
          <w:spacing w:val="-2"/>
        </w:rPr>
        <w:t xml:space="preserve"> </w:t>
      </w:r>
      <w:r>
        <w:t>this</w:t>
      </w:r>
      <w:r>
        <w:rPr>
          <w:spacing w:val="-3"/>
        </w:rPr>
        <w:t xml:space="preserve"> </w:t>
      </w:r>
      <w:r>
        <w:t>Court</w:t>
      </w:r>
      <w:r>
        <w:rPr>
          <w:spacing w:val="-2"/>
        </w:rPr>
        <w:t xml:space="preserve"> </w:t>
      </w:r>
      <w:r>
        <w:t>a</w:t>
      </w:r>
      <w:r>
        <w:rPr>
          <w:spacing w:val="-4"/>
        </w:rPr>
        <w:t xml:space="preserve"> </w:t>
      </w:r>
      <w:r>
        <w:t>proper case</w:t>
      </w:r>
      <w:r>
        <w:rPr>
          <w:spacing w:val="-8"/>
        </w:rPr>
        <w:t xml:space="preserve"> </w:t>
      </w:r>
      <w:r>
        <w:t>upon</w:t>
      </w:r>
      <w:r>
        <w:rPr>
          <w:spacing w:val="-10"/>
        </w:rPr>
        <w:t xml:space="preserve"> </w:t>
      </w:r>
      <w:r>
        <w:t>which</w:t>
      </w:r>
      <w:r>
        <w:rPr>
          <w:spacing w:val="-8"/>
        </w:rPr>
        <w:t xml:space="preserve"> </w:t>
      </w:r>
      <w:r>
        <w:t>its</w:t>
      </w:r>
      <w:r>
        <w:rPr>
          <w:spacing w:val="-9"/>
        </w:rPr>
        <w:t xml:space="preserve"> </w:t>
      </w:r>
      <w:r>
        <w:t>prospects</w:t>
      </w:r>
      <w:r>
        <w:rPr>
          <w:spacing w:val="-9"/>
        </w:rPr>
        <w:t xml:space="preserve"> </w:t>
      </w:r>
      <w:r>
        <w:t>of</w:t>
      </w:r>
      <w:r>
        <w:rPr>
          <w:spacing w:val="-8"/>
        </w:rPr>
        <w:t xml:space="preserve"> </w:t>
      </w:r>
      <w:r>
        <w:t>success</w:t>
      </w:r>
      <w:r>
        <w:rPr>
          <w:spacing w:val="-7"/>
        </w:rPr>
        <w:t xml:space="preserve"> </w:t>
      </w:r>
      <w:r>
        <w:t>can</w:t>
      </w:r>
      <w:r>
        <w:rPr>
          <w:spacing w:val="-10"/>
        </w:rPr>
        <w:t xml:space="preserve"> </w:t>
      </w:r>
      <w:r>
        <w:t>be</w:t>
      </w:r>
      <w:r>
        <w:rPr>
          <w:spacing w:val="-8"/>
        </w:rPr>
        <w:t xml:space="preserve"> </w:t>
      </w:r>
      <w:r>
        <w:t>evaluated.</w:t>
      </w:r>
      <w:r>
        <w:rPr>
          <w:spacing w:val="-10"/>
        </w:rPr>
        <w:t xml:space="preserve"> </w:t>
      </w:r>
      <w:r>
        <w:t>There</w:t>
      </w:r>
      <w:r>
        <w:rPr>
          <w:spacing w:val="-9"/>
        </w:rPr>
        <w:t xml:space="preserve"> </w:t>
      </w:r>
      <w:r>
        <w:t>is</w:t>
      </w:r>
      <w:r>
        <w:rPr>
          <w:spacing w:val="-9"/>
        </w:rPr>
        <w:t xml:space="preserve"> </w:t>
      </w:r>
      <w:r>
        <w:t>no</w:t>
      </w:r>
      <w:r>
        <w:rPr>
          <w:spacing w:val="-10"/>
        </w:rPr>
        <w:t xml:space="preserve"> </w:t>
      </w:r>
      <w:r>
        <w:t>substantive</w:t>
      </w:r>
      <w:r>
        <w:rPr>
          <w:spacing w:val="-11"/>
        </w:rPr>
        <w:t xml:space="preserve"> </w:t>
      </w:r>
      <w:r>
        <w:t>engagement with</w:t>
      </w:r>
      <w:r>
        <w:rPr>
          <w:spacing w:val="-2"/>
        </w:rPr>
        <w:t xml:space="preserve"> </w:t>
      </w:r>
      <w:r>
        <w:t>the</w:t>
      </w:r>
      <w:r>
        <w:rPr>
          <w:spacing w:val="-3"/>
        </w:rPr>
        <w:t xml:space="preserve"> </w:t>
      </w:r>
      <w:r>
        <w:t>merits</w:t>
      </w:r>
      <w:r>
        <w:rPr>
          <w:spacing w:val="-2"/>
        </w:rPr>
        <w:t xml:space="preserve"> </w:t>
      </w:r>
      <w:r>
        <w:t>nor</w:t>
      </w:r>
      <w:r>
        <w:rPr>
          <w:spacing w:val="-1"/>
        </w:rPr>
        <w:t xml:space="preserve"> </w:t>
      </w:r>
      <w:r>
        <w:t>any</w:t>
      </w:r>
      <w:r>
        <w:rPr>
          <w:spacing w:val="-2"/>
        </w:rPr>
        <w:t xml:space="preserve"> </w:t>
      </w:r>
      <w:r>
        <w:t>attempt</w:t>
      </w:r>
      <w:r>
        <w:rPr>
          <w:spacing w:val="-2"/>
        </w:rPr>
        <w:t xml:space="preserve"> </w:t>
      </w:r>
      <w:r>
        <w:t>to</w:t>
      </w:r>
      <w:r>
        <w:rPr>
          <w:spacing w:val="-2"/>
        </w:rPr>
        <w:t xml:space="preserve"> </w:t>
      </w:r>
      <w:r>
        <w:t>demonstrate,</w:t>
      </w:r>
      <w:r>
        <w:rPr>
          <w:spacing w:val="-2"/>
        </w:rPr>
        <w:t xml:space="preserve"> </w:t>
      </w:r>
      <w:r>
        <w:t>with</w:t>
      </w:r>
      <w:r>
        <w:rPr>
          <w:spacing w:val="-2"/>
        </w:rPr>
        <w:t xml:space="preserve"> </w:t>
      </w:r>
      <w:r>
        <w:t>particularity,</w:t>
      </w:r>
      <w:r>
        <w:rPr>
          <w:spacing w:val="-2"/>
        </w:rPr>
        <w:t xml:space="preserve"> </w:t>
      </w:r>
      <w:r>
        <w:t>why</w:t>
      </w:r>
      <w:r>
        <w:rPr>
          <w:spacing w:val="-1"/>
        </w:rPr>
        <w:t xml:space="preserve"> </w:t>
      </w:r>
      <w:r>
        <w:t>the</w:t>
      </w:r>
      <w:r>
        <w:rPr>
          <w:spacing w:val="-2"/>
        </w:rPr>
        <w:t xml:space="preserve"> </w:t>
      </w:r>
      <w:r>
        <w:t>intended</w:t>
      </w:r>
      <w:r>
        <w:rPr>
          <w:spacing w:val="-2"/>
        </w:rPr>
        <w:t xml:space="preserve"> </w:t>
      </w:r>
      <w:r>
        <w:t>challenge is likely to succeed. In the absence of such averments, the applicant has failed to satisfy a critical requirement. This defect goe</w:t>
      </w:r>
      <w:r>
        <w:t>s to the root of the application and is not curable. The application is therefore fatally defective on this ground as well.</w:t>
      </w:r>
    </w:p>
    <w:p w:rsidR="00EE416F" w:rsidRDefault="00EE416F">
      <w:pPr>
        <w:pStyle w:val="BodyText"/>
        <w:spacing w:line="480" w:lineRule="auto"/>
        <w:sectPr w:rsidR="00EE416F">
          <w:pgSz w:w="11910" w:h="16840"/>
          <w:pgMar w:top="1340" w:right="1417" w:bottom="280" w:left="1417" w:header="319" w:footer="0" w:gutter="0"/>
          <w:cols w:space="720"/>
        </w:sectPr>
      </w:pPr>
    </w:p>
    <w:p w:rsidR="00EE416F" w:rsidRDefault="00923F68">
      <w:pPr>
        <w:pStyle w:val="BodyText"/>
        <w:spacing w:before="80" w:line="480" w:lineRule="auto"/>
        <w:ind w:right="15" w:firstLine="719"/>
      </w:pPr>
      <w:r>
        <w:lastRenderedPageBreak/>
        <w:t>The</w:t>
      </w:r>
      <w:r>
        <w:rPr>
          <w:spacing w:val="-6"/>
        </w:rPr>
        <w:t xml:space="preserve"> </w:t>
      </w:r>
      <w:r>
        <w:t>position</w:t>
      </w:r>
      <w:r>
        <w:rPr>
          <w:spacing w:val="-5"/>
        </w:rPr>
        <w:t xml:space="preserve"> </w:t>
      </w:r>
      <w:r>
        <w:t>is</w:t>
      </w:r>
      <w:r>
        <w:rPr>
          <w:spacing w:val="-4"/>
        </w:rPr>
        <w:t xml:space="preserve"> </w:t>
      </w:r>
      <w:r>
        <w:t>further</w:t>
      </w:r>
      <w:r>
        <w:rPr>
          <w:spacing w:val="-6"/>
        </w:rPr>
        <w:t xml:space="preserve"> </w:t>
      </w:r>
      <w:r>
        <w:t>compounded</w:t>
      </w:r>
      <w:r>
        <w:rPr>
          <w:spacing w:val="-5"/>
        </w:rPr>
        <w:t xml:space="preserve"> </w:t>
      </w:r>
      <w:r>
        <w:t>by</w:t>
      </w:r>
      <w:r>
        <w:rPr>
          <w:spacing w:val="-5"/>
        </w:rPr>
        <w:t xml:space="preserve"> </w:t>
      </w:r>
      <w:r>
        <w:t>the</w:t>
      </w:r>
      <w:r>
        <w:rPr>
          <w:spacing w:val="-5"/>
        </w:rPr>
        <w:t xml:space="preserve"> </w:t>
      </w:r>
      <w:r>
        <w:t>absence</w:t>
      </w:r>
      <w:r>
        <w:rPr>
          <w:spacing w:val="-6"/>
        </w:rPr>
        <w:t xml:space="preserve"> </w:t>
      </w:r>
      <w:r>
        <w:t>of</w:t>
      </w:r>
      <w:r>
        <w:rPr>
          <w:spacing w:val="-6"/>
        </w:rPr>
        <w:t xml:space="preserve"> </w:t>
      </w:r>
      <w:r>
        <w:t>the</w:t>
      </w:r>
      <w:r>
        <w:rPr>
          <w:spacing w:val="-5"/>
        </w:rPr>
        <w:t xml:space="preserve"> </w:t>
      </w:r>
      <w:r>
        <w:t>Supreme</w:t>
      </w:r>
      <w:r>
        <w:rPr>
          <w:spacing w:val="-5"/>
        </w:rPr>
        <w:t xml:space="preserve"> </w:t>
      </w:r>
      <w:r>
        <w:t>Court’s</w:t>
      </w:r>
      <w:r>
        <w:rPr>
          <w:spacing w:val="-3"/>
        </w:rPr>
        <w:t xml:space="preserve"> </w:t>
      </w:r>
      <w:r>
        <w:t>reasons</w:t>
      </w:r>
      <w:r>
        <w:rPr>
          <w:spacing w:val="-4"/>
        </w:rPr>
        <w:t xml:space="preserve"> </w:t>
      </w:r>
      <w:r>
        <w:t>for its</w:t>
      </w:r>
      <w:r>
        <w:rPr>
          <w:spacing w:val="-15"/>
        </w:rPr>
        <w:t xml:space="preserve"> </w:t>
      </w:r>
      <w:r>
        <w:t>decision.</w:t>
      </w:r>
      <w:r>
        <w:rPr>
          <w:spacing w:val="-15"/>
        </w:rPr>
        <w:t xml:space="preserve"> </w:t>
      </w:r>
      <w:r>
        <w:t>As</w:t>
      </w:r>
      <w:r>
        <w:rPr>
          <w:spacing w:val="-15"/>
        </w:rPr>
        <w:t xml:space="preserve"> </w:t>
      </w:r>
      <w:r>
        <w:t>already</w:t>
      </w:r>
      <w:r>
        <w:rPr>
          <w:spacing w:val="-15"/>
        </w:rPr>
        <w:t xml:space="preserve"> </w:t>
      </w:r>
      <w:r>
        <w:t>indicated</w:t>
      </w:r>
      <w:r>
        <w:rPr>
          <w:spacing w:val="-15"/>
        </w:rPr>
        <w:t xml:space="preserve"> </w:t>
      </w:r>
      <w:r>
        <w:t>earlier,</w:t>
      </w:r>
      <w:r>
        <w:rPr>
          <w:spacing w:val="-15"/>
        </w:rPr>
        <w:t xml:space="preserve"> </w:t>
      </w:r>
      <w:r>
        <w:t>what</w:t>
      </w:r>
      <w:r>
        <w:rPr>
          <w:spacing w:val="-15"/>
        </w:rPr>
        <w:t xml:space="preserve"> </w:t>
      </w:r>
      <w:r>
        <w:t>is</w:t>
      </w:r>
      <w:r>
        <w:rPr>
          <w:spacing w:val="-15"/>
        </w:rPr>
        <w:t xml:space="preserve"> </w:t>
      </w:r>
      <w:r>
        <w:t>before</w:t>
      </w:r>
      <w:r>
        <w:rPr>
          <w:spacing w:val="-15"/>
        </w:rPr>
        <w:t xml:space="preserve"> </w:t>
      </w:r>
      <w:r>
        <w:t>the</w:t>
      </w:r>
      <w:r>
        <w:rPr>
          <w:spacing w:val="-15"/>
        </w:rPr>
        <w:t xml:space="preserve"> </w:t>
      </w:r>
      <w:r>
        <w:t>Court</w:t>
      </w:r>
      <w:r>
        <w:rPr>
          <w:spacing w:val="-15"/>
        </w:rPr>
        <w:t xml:space="preserve"> </w:t>
      </w:r>
      <w:r>
        <w:t>is</w:t>
      </w:r>
      <w:r>
        <w:rPr>
          <w:spacing w:val="-15"/>
        </w:rPr>
        <w:t xml:space="preserve"> </w:t>
      </w:r>
      <w:r>
        <w:t>merely</w:t>
      </w:r>
      <w:r>
        <w:rPr>
          <w:spacing w:val="-15"/>
        </w:rPr>
        <w:t xml:space="preserve"> </w:t>
      </w:r>
      <w:r>
        <w:t>the</w:t>
      </w:r>
      <w:r>
        <w:rPr>
          <w:spacing w:val="-15"/>
        </w:rPr>
        <w:t xml:space="preserve"> </w:t>
      </w:r>
      <w:r>
        <w:t>order</w:t>
      </w:r>
      <w:r>
        <w:rPr>
          <w:spacing w:val="-15"/>
        </w:rPr>
        <w:t xml:space="preserve"> </w:t>
      </w:r>
      <w:r>
        <w:t>dismissing the appeal, without any accompanying reasons for that order. In these circumstances, there is no</w:t>
      </w:r>
      <w:r>
        <w:rPr>
          <w:spacing w:val="-13"/>
        </w:rPr>
        <w:t xml:space="preserve"> </w:t>
      </w:r>
      <w:r>
        <w:t>indication</w:t>
      </w:r>
      <w:r>
        <w:rPr>
          <w:spacing w:val="-13"/>
        </w:rPr>
        <w:t xml:space="preserve"> </w:t>
      </w:r>
      <w:r>
        <w:t>of</w:t>
      </w:r>
      <w:r>
        <w:rPr>
          <w:spacing w:val="-14"/>
        </w:rPr>
        <w:t xml:space="preserve"> </w:t>
      </w:r>
      <w:r>
        <w:t>the</w:t>
      </w:r>
      <w:r>
        <w:rPr>
          <w:spacing w:val="-14"/>
        </w:rPr>
        <w:t xml:space="preserve"> </w:t>
      </w:r>
      <w:r>
        <w:t>reasoning</w:t>
      </w:r>
      <w:r>
        <w:rPr>
          <w:spacing w:val="-13"/>
        </w:rPr>
        <w:t xml:space="preserve"> </w:t>
      </w:r>
      <w:r>
        <w:t>adopted</w:t>
      </w:r>
      <w:r>
        <w:rPr>
          <w:spacing w:val="-14"/>
        </w:rPr>
        <w:t xml:space="preserve"> </w:t>
      </w:r>
      <w:r>
        <w:t>by</w:t>
      </w:r>
      <w:r>
        <w:rPr>
          <w:spacing w:val="-13"/>
        </w:rPr>
        <w:t xml:space="preserve"> </w:t>
      </w:r>
      <w:r>
        <w:t>the</w:t>
      </w:r>
      <w:r>
        <w:rPr>
          <w:spacing w:val="-15"/>
        </w:rPr>
        <w:t xml:space="preserve"> </w:t>
      </w:r>
      <w:r>
        <w:t>Supreme</w:t>
      </w:r>
      <w:r>
        <w:rPr>
          <w:spacing w:val="-14"/>
        </w:rPr>
        <w:t xml:space="preserve"> </w:t>
      </w:r>
      <w:r>
        <w:t>Court</w:t>
      </w:r>
      <w:r>
        <w:rPr>
          <w:spacing w:val="-13"/>
        </w:rPr>
        <w:t xml:space="preserve"> </w:t>
      </w:r>
      <w:r>
        <w:t>and,</w:t>
      </w:r>
      <w:r>
        <w:rPr>
          <w:spacing w:val="-13"/>
        </w:rPr>
        <w:t xml:space="preserve"> </w:t>
      </w:r>
      <w:r>
        <w:t>consequently,</w:t>
      </w:r>
      <w:r>
        <w:rPr>
          <w:spacing w:val="-13"/>
        </w:rPr>
        <w:t xml:space="preserve"> </w:t>
      </w:r>
      <w:r>
        <w:t>no</w:t>
      </w:r>
      <w:r>
        <w:rPr>
          <w:spacing w:val="-13"/>
        </w:rPr>
        <w:t xml:space="preserve"> </w:t>
      </w:r>
      <w:r>
        <w:t>ident</w:t>
      </w:r>
      <w:r>
        <w:t>ifiable misdirection or error for this Court to interrogate. In effect, there is nothing before this Court upon which any assessment of prospects of success can be made. The Court is left with no factual or legal material to engage with in determining whet</w:t>
      </w:r>
      <w:r>
        <w:t xml:space="preserve">her the intended application has </w:t>
      </w:r>
      <w:r>
        <w:rPr>
          <w:spacing w:val="-2"/>
        </w:rPr>
        <w:t>merit.</w:t>
      </w:r>
    </w:p>
    <w:p w:rsidR="00EE416F" w:rsidRDefault="00923F68">
      <w:pPr>
        <w:pStyle w:val="Heading1"/>
        <w:spacing w:before="240"/>
        <w:jc w:val="both"/>
      </w:pPr>
      <w:r>
        <w:t>Claim</w:t>
      </w:r>
      <w:r>
        <w:rPr>
          <w:spacing w:val="-1"/>
        </w:rPr>
        <w:t xml:space="preserve"> </w:t>
      </w:r>
      <w:r>
        <w:t>for</w:t>
      </w:r>
      <w:r>
        <w:rPr>
          <w:spacing w:val="-2"/>
        </w:rPr>
        <w:t xml:space="preserve"> </w:t>
      </w:r>
      <w:r>
        <w:rPr>
          <w:spacing w:val="-4"/>
        </w:rPr>
        <w:t>Costs</w:t>
      </w:r>
    </w:p>
    <w:p w:rsidR="00EE416F" w:rsidRDefault="00EE416F">
      <w:pPr>
        <w:pStyle w:val="BodyText"/>
        <w:ind w:left="0"/>
        <w:jc w:val="left"/>
        <w:rPr>
          <w:b/>
        </w:rPr>
      </w:pPr>
    </w:p>
    <w:p w:rsidR="00EE416F" w:rsidRDefault="00923F68">
      <w:pPr>
        <w:pStyle w:val="BodyText"/>
        <w:spacing w:before="1" w:line="480" w:lineRule="auto"/>
        <w:ind w:right="18" w:firstLine="719"/>
      </w:pPr>
      <w:r>
        <w:t>The</w:t>
      </w:r>
      <w:r>
        <w:rPr>
          <w:spacing w:val="-1"/>
        </w:rPr>
        <w:t xml:space="preserve"> </w:t>
      </w:r>
      <w:r>
        <w:t>first respondent prays that the</w:t>
      </w:r>
      <w:r>
        <w:rPr>
          <w:spacing w:val="-1"/>
        </w:rPr>
        <w:t xml:space="preserve"> </w:t>
      </w:r>
      <w:r>
        <w:t>application be dismissed with punitive</w:t>
      </w:r>
      <w:r>
        <w:rPr>
          <w:spacing w:val="-1"/>
        </w:rPr>
        <w:t xml:space="preserve"> </w:t>
      </w:r>
      <w:r>
        <w:t>costs. In my view,</w:t>
      </w:r>
      <w:r>
        <w:rPr>
          <w:spacing w:val="-15"/>
        </w:rPr>
        <w:t xml:space="preserve"> </w:t>
      </w:r>
      <w:r>
        <w:t>there</w:t>
      </w:r>
      <w:r>
        <w:rPr>
          <w:spacing w:val="-15"/>
        </w:rPr>
        <w:t xml:space="preserve"> </w:t>
      </w:r>
      <w:r>
        <w:t>is</w:t>
      </w:r>
      <w:r>
        <w:rPr>
          <w:spacing w:val="-15"/>
        </w:rPr>
        <w:t xml:space="preserve"> </w:t>
      </w:r>
      <w:r>
        <w:t>no</w:t>
      </w:r>
      <w:r>
        <w:rPr>
          <w:spacing w:val="-15"/>
        </w:rPr>
        <w:t xml:space="preserve"> </w:t>
      </w:r>
      <w:r>
        <w:t>meaningful</w:t>
      </w:r>
      <w:r>
        <w:rPr>
          <w:spacing w:val="-15"/>
        </w:rPr>
        <w:t xml:space="preserve"> </w:t>
      </w:r>
      <w:r>
        <w:t>basis</w:t>
      </w:r>
      <w:r>
        <w:rPr>
          <w:spacing w:val="-15"/>
        </w:rPr>
        <w:t xml:space="preserve"> </w:t>
      </w:r>
      <w:r>
        <w:t>upon</w:t>
      </w:r>
      <w:r>
        <w:rPr>
          <w:spacing w:val="-15"/>
        </w:rPr>
        <w:t xml:space="preserve"> </w:t>
      </w:r>
      <w:r>
        <w:t>which</w:t>
      </w:r>
      <w:r>
        <w:rPr>
          <w:spacing w:val="-15"/>
        </w:rPr>
        <w:t xml:space="preserve"> </w:t>
      </w:r>
      <w:r>
        <w:t>this</w:t>
      </w:r>
      <w:r>
        <w:rPr>
          <w:spacing w:val="-15"/>
        </w:rPr>
        <w:t xml:space="preserve"> </w:t>
      </w:r>
      <w:r>
        <w:t>Court</w:t>
      </w:r>
      <w:r>
        <w:rPr>
          <w:spacing w:val="-15"/>
        </w:rPr>
        <w:t xml:space="preserve"> </w:t>
      </w:r>
      <w:r>
        <w:t>should</w:t>
      </w:r>
      <w:r>
        <w:rPr>
          <w:spacing w:val="-15"/>
        </w:rPr>
        <w:t xml:space="preserve"> </w:t>
      </w:r>
      <w:r>
        <w:t>depart</w:t>
      </w:r>
      <w:r>
        <w:rPr>
          <w:spacing w:val="-15"/>
        </w:rPr>
        <w:t xml:space="preserve"> </w:t>
      </w:r>
      <w:r>
        <w:t>from</w:t>
      </w:r>
      <w:r>
        <w:rPr>
          <w:spacing w:val="-15"/>
        </w:rPr>
        <w:t xml:space="preserve"> </w:t>
      </w:r>
      <w:r>
        <w:t>the</w:t>
      </w:r>
      <w:r>
        <w:rPr>
          <w:spacing w:val="-15"/>
        </w:rPr>
        <w:t xml:space="preserve"> </w:t>
      </w:r>
      <w:r>
        <w:t>settled</w:t>
      </w:r>
      <w:r>
        <w:rPr>
          <w:spacing w:val="-15"/>
        </w:rPr>
        <w:t xml:space="preserve"> </w:t>
      </w:r>
      <w:r>
        <w:t>position that costs are ordinarily not awarded in constitutional matters. The present case discloses no exceptional</w:t>
      </w:r>
      <w:r>
        <w:rPr>
          <w:spacing w:val="-5"/>
        </w:rPr>
        <w:t xml:space="preserve"> </w:t>
      </w:r>
      <w:r>
        <w:t>circumstances</w:t>
      </w:r>
      <w:r>
        <w:rPr>
          <w:spacing w:val="-6"/>
        </w:rPr>
        <w:t xml:space="preserve"> </w:t>
      </w:r>
      <w:r>
        <w:t>warranting</w:t>
      </w:r>
      <w:r>
        <w:rPr>
          <w:spacing w:val="-6"/>
        </w:rPr>
        <w:t xml:space="preserve"> </w:t>
      </w:r>
      <w:r>
        <w:t>a</w:t>
      </w:r>
      <w:r>
        <w:rPr>
          <w:spacing w:val="-7"/>
        </w:rPr>
        <w:t xml:space="preserve"> </w:t>
      </w:r>
      <w:r>
        <w:t>deviation</w:t>
      </w:r>
      <w:r>
        <w:rPr>
          <w:spacing w:val="-5"/>
        </w:rPr>
        <w:t xml:space="preserve"> </w:t>
      </w:r>
      <w:r>
        <w:t>from</w:t>
      </w:r>
      <w:r>
        <w:rPr>
          <w:spacing w:val="-6"/>
        </w:rPr>
        <w:t xml:space="preserve"> </w:t>
      </w:r>
      <w:r>
        <w:t>that</w:t>
      </w:r>
      <w:r>
        <w:rPr>
          <w:spacing w:val="-6"/>
        </w:rPr>
        <w:t xml:space="preserve"> </w:t>
      </w:r>
      <w:r>
        <w:t>approach.</w:t>
      </w:r>
      <w:r>
        <w:rPr>
          <w:spacing w:val="-6"/>
        </w:rPr>
        <w:t xml:space="preserve"> </w:t>
      </w:r>
      <w:r>
        <w:t>The</w:t>
      </w:r>
      <w:r>
        <w:rPr>
          <w:spacing w:val="-7"/>
        </w:rPr>
        <w:t xml:space="preserve"> </w:t>
      </w:r>
      <w:r>
        <w:t>issues</w:t>
      </w:r>
      <w:r>
        <w:rPr>
          <w:spacing w:val="-6"/>
        </w:rPr>
        <w:t xml:space="preserve"> </w:t>
      </w:r>
      <w:r>
        <w:t>raised</w:t>
      </w:r>
      <w:r>
        <w:rPr>
          <w:spacing w:val="-6"/>
        </w:rPr>
        <w:t xml:space="preserve"> </w:t>
      </w:r>
      <w:r>
        <w:t>do</w:t>
      </w:r>
      <w:r>
        <w:rPr>
          <w:spacing w:val="-6"/>
        </w:rPr>
        <w:t xml:space="preserve"> </w:t>
      </w:r>
      <w:r>
        <w:t>not justify</w:t>
      </w:r>
      <w:r>
        <w:rPr>
          <w:spacing w:val="-6"/>
        </w:rPr>
        <w:t xml:space="preserve"> </w:t>
      </w:r>
      <w:r>
        <w:t>the</w:t>
      </w:r>
      <w:r>
        <w:rPr>
          <w:spacing w:val="-6"/>
        </w:rPr>
        <w:t xml:space="preserve"> </w:t>
      </w:r>
      <w:r>
        <w:t>imposition</w:t>
      </w:r>
      <w:r>
        <w:rPr>
          <w:spacing w:val="-6"/>
        </w:rPr>
        <w:t xml:space="preserve"> </w:t>
      </w:r>
      <w:r>
        <w:t>of</w:t>
      </w:r>
      <w:r>
        <w:rPr>
          <w:spacing w:val="-8"/>
        </w:rPr>
        <w:t xml:space="preserve"> </w:t>
      </w:r>
      <w:r>
        <w:t>costs</w:t>
      </w:r>
      <w:r>
        <w:rPr>
          <w:spacing w:val="-5"/>
        </w:rPr>
        <w:t xml:space="preserve"> </w:t>
      </w:r>
      <w:r>
        <w:t>and</w:t>
      </w:r>
      <w:r>
        <w:rPr>
          <w:spacing w:val="-6"/>
        </w:rPr>
        <w:t xml:space="preserve"> </w:t>
      </w:r>
      <w:r>
        <w:t>to</w:t>
      </w:r>
      <w:r>
        <w:rPr>
          <w:spacing w:val="-5"/>
        </w:rPr>
        <w:t xml:space="preserve"> </w:t>
      </w:r>
      <w:r>
        <w:t>do</w:t>
      </w:r>
      <w:r>
        <w:rPr>
          <w:spacing w:val="-6"/>
        </w:rPr>
        <w:t xml:space="preserve"> </w:t>
      </w:r>
      <w:r>
        <w:t>so</w:t>
      </w:r>
      <w:r>
        <w:rPr>
          <w:spacing w:val="-6"/>
        </w:rPr>
        <w:t xml:space="preserve"> </w:t>
      </w:r>
      <w:r>
        <w:t>would</w:t>
      </w:r>
      <w:r>
        <w:rPr>
          <w:spacing w:val="-7"/>
        </w:rPr>
        <w:t xml:space="preserve"> </w:t>
      </w:r>
      <w:r>
        <w:t>risk</w:t>
      </w:r>
      <w:r>
        <w:rPr>
          <w:spacing w:val="-6"/>
        </w:rPr>
        <w:t xml:space="preserve"> </w:t>
      </w:r>
      <w:r>
        <w:t>di</w:t>
      </w:r>
      <w:r>
        <w:t>scouraging</w:t>
      </w:r>
      <w:r>
        <w:rPr>
          <w:spacing w:val="-5"/>
        </w:rPr>
        <w:t xml:space="preserve"> </w:t>
      </w:r>
      <w:r>
        <w:t>litigants</w:t>
      </w:r>
      <w:r>
        <w:rPr>
          <w:spacing w:val="-5"/>
        </w:rPr>
        <w:t xml:space="preserve"> </w:t>
      </w:r>
      <w:r>
        <w:t>from</w:t>
      </w:r>
      <w:r>
        <w:rPr>
          <w:spacing w:val="-5"/>
        </w:rPr>
        <w:t xml:space="preserve"> </w:t>
      </w:r>
      <w:r>
        <w:t>approaching this Court to vindicate constitutional rights. In the circumstances, the usual position ought to prevail as no order as to costs is warranted.</w:t>
      </w:r>
    </w:p>
    <w:p w:rsidR="00EE416F" w:rsidRDefault="00923F68">
      <w:pPr>
        <w:pStyle w:val="Heading1"/>
        <w:spacing w:before="240"/>
      </w:pPr>
      <w:r>
        <w:rPr>
          <w:spacing w:val="-2"/>
        </w:rPr>
        <w:t>Disposition</w:t>
      </w:r>
    </w:p>
    <w:p w:rsidR="00EE416F" w:rsidRDefault="00EE416F">
      <w:pPr>
        <w:pStyle w:val="BodyText"/>
        <w:spacing w:before="1"/>
        <w:ind w:left="0"/>
        <w:jc w:val="left"/>
        <w:rPr>
          <w:b/>
        </w:rPr>
      </w:pPr>
    </w:p>
    <w:p w:rsidR="00EE416F" w:rsidRDefault="00923F68">
      <w:pPr>
        <w:pStyle w:val="BodyText"/>
        <w:spacing w:line="480" w:lineRule="auto"/>
        <w:ind w:right="22" w:firstLine="719"/>
      </w:pPr>
      <w:r>
        <w:t>The fundamental procedural defects and irregularities identified above are not merely peripheral. They go to the root of the matter and are apparent on the face of the record. They render the application irretrievably defective.</w:t>
      </w:r>
    </w:p>
    <w:p w:rsidR="00EE416F" w:rsidRDefault="00923F68">
      <w:pPr>
        <w:pStyle w:val="BodyText"/>
        <w:spacing w:before="158" w:line="480" w:lineRule="auto"/>
        <w:ind w:right="18" w:firstLine="719"/>
      </w:pPr>
      <w:r>
        <w:t>Rule 25 of the Court’s rule</w:t>
      </w:r>
      <w:r>
        <w:t>s governs the determination of chamber applications. Rule 25(6) provides as follows:</w:t>
      </w:r>
    </w:p>
    <w:p w:rsidR="00EE416F" w:rsidRDefault="00923F68">
      <w:pPr>
        <w:pStyle w:val="BodyText"/>
        <w:spacing w:before="1"/>
        <w:ind w:left="743" w:right="23"/>
      </w:pPr>
      <w:r>
        <w:t>“(6)</w:t>
      </w:r>
      <w:r>
        <w:rPr>
          <w:spacing w:val="-6"/>
        </w:rPr>
        <w:t xml:space="preserve"> </w:t>
      </w:r>
      <w:r>
        <w:t>Upon</w:t>
      </w:r>
      <w:r>
        <w:rPr>
          <w:spacing w:val="-4"/>
        </w:rPr>
        <w:t xml:space="preserve"> </w:t>
      </w:r>
      <w:r>
        <w:t>the</w:t>
      </w:r>
      <w:r>
        <w:rPr>
          <w:spacing w:val="-5"/>
        </w:rPr>
        <w:t xml:space="preserve"> </w:t>
      </w:r>
      <w:r>
        <w:t>applicant</w:t>
      </w:r>
      <w:r>
        <w:rPr>
          <w:spacing w:val="-4"/>
        </w:rPr>
        <w:t xml:space="preserve"> </w:t>
      </w:r>
      <w:r>
        <w:t>having</w:t>
      </w:r>
      <w:r>
        <w:rPr>
          <w:spacing w:val="-4"/>
        </w:rPr>
        <w:t xml:space="preserve"> </w:t>
      </w:r>
      <w:r>
        <w:t>complied</w:t>
      </w:r>
      <w:r>
        <w:rPr>
          <w:spacing w:val="-4"/>
        </w:rPr>
        <w:t xml:space="preserve"> </w:t>
      </w:r>
      <w:r>
        <w:t>with</w:t>
      </w:r>
      <w:r>
        <w:rPr>
          <w:spacing w:val="-4"/>
        </w:rPr>
        <w:t xml:space="preserve"> </w:t>
      </w:r>
      <w:r>
        <w:t>subrule</w:t>
      </w:r>
      <w:r>
        <w:rPr>
          <w:spacing w:val="-4"/>
        </w:rPr>
        <w:t xml:space="preserve"> </w:t>
      </w:r>
      <w:r>
        <w:t>(5),</w:t>
      </w:r>
      <w:r>
        <w:rPr>
          <w:spacing w:val="-4"/>
        </w:rPr>
        <w:t xml:space="preserve"> </w:t>
      </w:r>
      <w:r>
        <w:t>the</w:t>
      </w:r>
      <w:r>
        <w:rPr>
          <w:spacing w:val="-6"/>
        </w:rPr>
        <w:t xml:space="preserve"> </w:t>
      </w:r>
      <w:r>
        <w:t>Registrar</w:t>
      </w:r>
      <w:r>
        <w:rPr>
          <w:spacing w:val="-4"/>
        </w:rPr>
        <w:t xml:space="preserve"> </w:t>
      </w:r>
      <w:r>
        <w:t>shall</w:t>
      </w:r>
      <w:r>
        <w:rPr>
          <w:spacing w:val="-4"/>
        </w:rPr>
        <w:t xml:space="preserve"> </w:t>
      </w:r>
      <w:r>
        <w:t>place</w:t>
      </w:r>
      <w:r>
        <w:rPr>
          <w:spacing w:val="-5"/>
        </w:rPr>
        <w:t xml:space="preserve"> </w:t>
      </w:r>
      <w:r>
        <w:t>the application before the Chief Justice or a Judge for determination and he or she may make such order as he or she deems fit:</w:t>
      </w:r>
    </w:p>
    <w:p w:rsidR="00EE416F" w:rsidRDefault="00EE416F">
      <w:pPr>
        <w:pStyle w:val="BodyText"/>
        <w:sectPr w:rsidR="00EE416F">
          <w:pgSz w:w="11910" w:h="16840"/>
          <w:pgMar w:top="1340" w:right="1417" w:bottom="280" w:left="1417" w:header="319" w:footer="0" w:gutter="0"/>
          <w:cols w:space="720"/>
        </w:sectPr>
      </w:pPr>
    </w:p>
    <w:p w:rsidR="00EE416F" w:rsidRDefault="00923F68">
      <w:pPr>
        <w:pStyle w:val="BodyText"/>
        <w:spacing w:before="80"/>
        <w:ind w:left="743" w:right="24" w:firstLine="720"/>
      </w:pPr>
      <w:r>
        <w:lastRenderedPageBreak/>
        <w:t>Provided</w:t>
      </w:r>
      <w:r>
        <w:rPr>
          <w:spacing w:val="-7"/>
        </w:rPr>
        <w:t xml:space="preserve"> </w:t>
      </w:r>
      <w:r>
        <w:t>that</w:t>
      </w:r>
      <w:r>
        <w:rPr>
          <w:spacing w:val="-7"/>
        </w:rPr>
        <w:t xml:space="preserve"> </w:t>
      </w:r>
      <w:r>
        <w:t>where</w:t>
      </w:r>
      <w:r>
        <w:rPr>
          <w:spacing w:val="-7"/>
        </w:rPr>
        <w:t xml:space="preserve"> </w:t>
      </w:r>
      <w:r>
        <w:t>the</w:t>
      </w:r>
      <w:r>
        <w:rPr>
          <w:spacing w:val="-5"/>
        </w:rPr>
        <w:t xml:space="preserve"> </w:t>
      </w:r>
      <w:r>
        <w:t>Chief</w:t>
      </w:r>
      <w:r>
        <w:rPr>
          <w:spacing w:val="-8"/>
        </w:rPr>
        <w:t xml:space="preserve"> </w:t>
      </w:r>
      <w:r>
        <w:t>Justice</w:t>
      </w:r>
      <w:r>
        <w:rPr>
          <w:spacing w:val="-9"/>
        </w:rPr>
        <w:t xml:space="preserve"> </w:t>
      </w:r>
      <w:r>
        <w:t>or</w:t>
      </w:r>
      <w:r>
        <w:rPr>
          <w:spacing w:val="-8"/>
        </w:rPr>
        <w:t xml:space="preserve"> </w:t>
      </w:r>
      <w:r>
        <w:t>the</w:t>
      </w:r>
      <w:r>
        <w:rPr>
          <w:spacing w:val="-6"/>
        </w:rPr>
        <w:t xml:space="preserve"> </w:t>
      </w:r>
      <w:r>
        <w:t>Judge</w:t>
      </w:r>
      <w:r>
        <w:rPr>
          <w:spacing w:val="-8"/>
        </w:rPr>
        <w:t xml:space="preserve"> </w:t>
      </w:r>
      <w:r>
        <w:t>dismisses</w:t>
      </w:r>
      <w:r>
        <w:rPr>
          <w:spacing w:val="-7"/>
        </w:rPr>
        <w:t xml:space="preserve"> </w:t>
      </w:r>
      <w:r>
        <w:t>the</w:t>
      </w:r>
      <w:r>
        <w:rPr>
          <w:spacing w:val="-5"/>
        </w:rPr>
        <w:t xml:space="preserve"> </w:t>
      </w:r>
      <w:r>
        <w:t>application,</w:t>
      </w:r>
      <w:r>
        <w:rPr>
          <w:spacing w:val="-7"/>
        </w:rPr>
        <w:t xml:space="preserve"> </w:t>
      </w:r>
      <w:r>
        <w:t>he or she shall do so with the c</w:t>
      </w:r>
      <w:r>
        <w:t>oncurrence of two other Judges of the Court.”</w:t>
      </w:r>
    </w:p>
    <w:p w:rsidR="00EE416F" w:rsidRDefault="00923F68">
      <w:pPr>
        <w:pStyle w:val="BodyText"/>
        <w:spacing w:before="240" w:line="480" w:lineRule="auto"/>
        <w:ind w:right="19" w:firstLine="719"/>
      </w:pPr>
      <w:r>
        <w:t>This provision vests the Court with the discretion to determine a chamber application on the papers and to make such order as it deems fit – including dismissal or, by necessary implication, removal from or str</w:t>
      </w:r>
      <w:r>
        <w:t>iking off the roll – without the necessity of setting the matter down for oral hearing.</w:t>
      </w:r>
    </w:p>
    <w:p w:rsidR="00EE416F" w:rsidRDefault="00923F68">
      <w:pPr>
        <w:pStyle w:val="BodyText"/>
        <w:spacing w:before="161" w:line="480" w:lineRule="auto"/>
        <w:ind w:right="19" w:firstLine="719"/>
      </w:pPr>
      <w:r>
        <w:t xml:space="preserve">In the present matter, there is no judgment of the court </w:t>
      </w:r>
      <w:r>
        <w:rPr>
          <w:i/>
        </w:rPr>
        <w:t xml:space="preserve">a quo </w:t>
      </w:r>
      <w:r>
        <w:t>to enable this Court to assess the merits of the intended challenge and no proper canvassing of prospects</w:t>
      </w:r>
      <w:r>
        <w:t xml:space="preserve"> of success. These</w:t>
      </w:r>
      <w:r>
        <w:rPr>
          <w:spacing w:val="-7"/>
        </w:rPr>
        <w:t xml:space="preserve"> </w:t>
      </w:r>
      <w:r>
        <w:t>irregularities</w:t>
      </w:r>
      <w:r>
        <w:rPr>
          <w:spacing w:val="-6"/>
        </w:rPr>
        <w:t xml:space="preserve"> </w:t>
      </w:r>
      <w:r>
        <w:t>render</w:t>
      </w:r>
      <w:r>
        <w:rPr>
          <w:spacing w:val="-7"/>
        </w:rPr>
        <w:t xml:space="preserve"> </w:t>
      </w:r>
      <w:r>
        <w:t>the</w:t>
      </w:r>
      <w:r>
        <w:rPr>
          <w:spacing w:val="-3"/>
        </w:rPr>
        <w:t xml:space="preserve"> </w:t>
      </w:r>
      <w:r>
        <w:t>application</w:t>
      </w:r>
      <w:r>
        <w:rPr>
          <w:spacing w:val="-2"/>
        </w:rPr>
        <w:t xml:space="preserve"> </w:t>
      </w:r>
      <w:r>
        <w:t>fatally</w:t>
      </w:r>
      <w:r>
        <w:rPr>
          <w:spacing w:val="-3"/>
        </w:rPr>
        <w:t xml:space="preserve"> </w:t>
      </w:r>
      <w:r>
        <w:t>and</w:t>
      </w:r>
      <w:r>
        <w:rPr>
          <w:spacing w:val="-5"/>
        </w:rPr>
        <w:t xml:space="preserve"> </w:t>
      </w:r>
      <w:r>
        <w:t>incurably</w:t>
      </w:r>
      <w:r>
        <w:rPr>
          <w:spacing w:val="-3"/>
        </w:rPr>
        <w:t xml:space="preserve"> </w:t>
      </w:r>
      <w:r>
        <w:t>defective. In</w:t>
      </w:r>
      <w:r>
        <w:rPr>
          <w:spacing w:val="-7"/>
        </w:rPr>
        <w:t xml:space="preserve"> </w:t>
      </w:r>
      <w:r>
        <w:t>effect,</w:t>
      </w:r>
      <w:r>
        <w:rPr>
          <w:spacing w:val="-3"/>
        </w:rPr>
        <w:t xml:space="preserve"> </w:t>
      </w:r>
      <w:r>
        <w:t>there</w:t>
      </w:r>
      <w:r>
        <w:rPr>
          <w:spacing w:val="-5"/>
        </w:rPr>
        <w:t xml:space="preserve"> </w:t>
      </w:r>
      <w:r>
        <w:t>is</w:t>
      </w:r>
      <w:r>
        <w:rPr>
          <w:spacing w:val="-5"/>
        </w:rPr>
        <w:t xml:space="preserve"> </w:t>
      </w:r>
      <w:r>
        <w:t>no competent application before the Court.</w:t>
      </w:r>
    </w:p>
    <w:p w:rsidR="00EE416F" w:rsidRDefault="00923F68">
      <w:pPr>
        <w:pStyle w:val="BodyText"/>
        <w:spacing w:before="159" w:line="480" w:lineRule="auto"/>
        <w:ind w:right="16" w:firstLine="719"/>
      </w:pPr>
      <w:r>
        <w:t>Consequently, in the exercise of the discretion conferred by r 25(6), I am of the firm opinion that this matter is not deserving of ventilation at an oral hearing. The papers, as they stand, demonstrate that the application is devoid of merit and is doomed</w:t>
      </w:r>
      <w:r>
        <w:t xml:space="preserve"> to fail. As is the established norm, there should be no award of costs, punitive or otherwise.</w:t>
      </w:r>
    </w:p>
    <w:p w:rsidR="00EE416F" w:rsidRDefault="00923F68">
      <w:pPr>
        <w:pStyle w:val="BodyText"/>
        <w:spacing w:before="161" w:line="480" w:lineRule="auto"/>
        <w:ind w:right="19" w:firstLine="719"/>
      </w:pPr>
      <w:r>
        <w:t>Accordingly, it is ordered that the application be and is hereby struck off the roll with no order as to costs.</w:t>
      </w:r>
    </w:p>
    <w:p w:rsidR="00EE416F" w:rsidRDefault="00EE416F">
      <w:pPr>
        <w:pStyle w:val="BodyText"/>
        <w:ind w:left="0"/>
        <w:jc w:val="left"/>
      </w:pPr>
    </w:p>
    <w:p w:rsidR="00EE416F" w:rsidRDefault="00EE416F">
      <w:pPr>
        <w:pStyle w:val="BodyText"/>
        <w:ind w:left="0"/>
        <w:jc w:val="left"/>
      </w:pPr>
    </w:p>
    <w:p w:rsidR="00EE416F" w:rsidRDefault="00EE416F">
      <w:pPr>
        <w:pStyle w:val="BodyText"/>
        <w:ind w:left="0"/>
        <w:jc w:val="left"/>
      </w:pPr>
    </w:p>
    <w:p w:rsidR="00EE416F" w:rsidRDefault="00EE416F">
      <w:pPr>
        <w:pStyle w:val="BodyText"/>
        <w:spacing w:before="34"/>
        <w:ind w:left="0"/>
        <w:jc w:val="left"/>
      </w:pPr>
    </w:p>
    <w:p w:rsidR="00EE416F" w:rsidRDefault="00923F68">
      <w:pPr>
        <w:tabs>
          <w:tab w:val="left" w:pos="2903"/>
        </w:tabs>
        <w:spacing w:before="1"/>
        <w:ind w:left="743"/>
        <w:rPr>
          <w:sz w:val="24"/>
        </w:rPr>
      </w:pPr>
      <w:r>
        <w:rPr>
          <w:b/>
          <w:sz w:val="24"/>
        </w:rPr>
        <w:t>MAKARAU</w:t>
      </w:r>
      <w:r>
        <w:rPr>
          <w:b/>
          <w:spacing w:val="-7"/>
          <w:sz w:val="24"/>
        </w:rPr>
        <w:t xml:space="preserve"> </w:t>
      </w:r>
      <w:r>
        <w:rPr>
          <w:b/>
          <w:spacing w:val="-4"/>
          <w:sz w:val="24"/>
        </w:rPr>
        <w:t>JCC:</w:t>
      </w:r>
      <w:r>
        <w:rPr>
          <w:b/>
          <w:sz w:val="24"/>
        </w:rPr>
        <w:tab/>
      </w:r>
      <w:r>
        <w:rPr>
          <w:sz w:val="24"/>
        </w:rPr>
        <w:t xml:space="preserve">I </w:t>
      </w:r>
      <w:r>
        <w:rPr>
          <w:spacing w:val="-2"/>
          <w:sz w:val="24"/>
        </w:rPr>
        <w:t>agree.</w:t>
      </w:r>
    </w:p>
    <w:p w:rsidR="00EE416F" w:rsidRDefault="00EE416F">
      <w:pPr>
        <w:pStyle w:val="BodyText"/>
        <w:spacing w:before="103"/>
        <w:ind w:left="0"/>
        <w:jc w:val="left"/>
      </w:pPr>
    </w:p>
    <w:p w:rsidR="00EE416F" w:rsidRDefault="00923F68">
      <w:pPr>
        <w:tabs>
          <w:tab w:val="left" w:pos="2903"/>
        </w:tabs>
        <w:ind w:left="743"/>
        <w:rPr>
          <w:sz w:val="24"/>
        </w:rPr>
      </w:pPr>
      <w:r>
        <w:rPr>
          <w:b/>
          <w:spacing w:val="-2"/>
          <w:sz w:val="24"/>
        </w:rPr>
        <w:t>GOWORA</w:t>
      </w:r>
      <w:r>
        <w:rPr>
          <w:b/>
          <w:spacing w:val="-4"/>
          <w:sz w:val="24"/>
        </w:rPr>
        <w:t xml:space="preserve"> JCC:</w:t>
      </w:r>
      <w:r>
        <w:rPr>
          <w:b/>
          <w:sz w:val="24"/>
        </w:rPr>
        <w:tab/>
      </w:r>
      <w:r>
        <w:rPr>
          <w:sz w:val="24"/>
        </w:rPr>
        <w:t xml:space="preserve">I </w:t>
      </w:r>
      <w:r>
        <w:rPr>
          <w:spacing w:val="-2"/>
          <w:sz w:val="24"/>
        </w:rPr>
        <w:t>agree.</w:t>
      </w:r>
    </w:p>
    <w:p w:rsidR="00EE416F" w:rsidRDefault="00EE416F">
      <w:pPr>
        <w:pStyle w:val="BodyText"/>
        <w:ind w:left="0"/>
        <w:jc w:val="left"/>
      </w:pPr>
    </w:p>
    <w:p w:rsidR="00EE416F" w:rsidRDefault="00EE416F">
      <w:pPr>
        <w:pStyle w:val="BodyText"/>
        <w:ind w:left="0"/>
        <w:jc w:val="left"/>
      </w:pPr>
    </w:p>
    <w:p w:rsidR="00EE416F" w:rsidRDefault="00EE416F">
      <w:pPr>
        <w:pStyle w:val="BodyText"/>
        <w:spacing w:before="204"/>
        <w:ind w:left="0"/>
        <w:jc w:val="left"/>
      </w:pPr>
    </w:p>
    <w:p w:rsidR="00EE416F" w:rsidRDefault="00923F68">
      <w:pPr>
        <w:ind w:left="23"/>
        <w:rPr>
          <w:sz w:val="24"/>
        </w:rPr>
      </w:pPr>
      <w:r>
        <w:rPr>
          <w:i/>
          <w:sz w:val="24"/>
        </w:rPr>
        <w:t>Messrs</w:t>
      </w:r>
      <w:r>
        <w:rPr>
          <w:i/>
          <w:spacing w:val="-6"/>
          <w:sz w:val="24"/>
        </w:rPr>
        <w:t xml:space="preserve"> </w:t>
      </w:r>
      <w:r>
        <w:rPr>
          <w:i/>
          <w:sz w:val="24"/>
        </w:rPr>
        <w:t>Mawadze</w:t>
      </w:r>
      <w:r>
        <w:rPr>
          <w:i/>
          <w:spacing w:val="-3"/>
          <w:sz w:val="24"/>
        </w:rPr>
        <w:t xml:space="preserve"> </w:t>
      </w:r>
      <w:r>
        <w:rPr>
          <w:i/>
          <w:sz w:val="24"/>
        </w:rPr>
        <w:t>and</w:t>
      </w:r>
      <w:r>
        <w:rPr>
          <w:i/>
          <w:spacing w:val="-3"/>
          <w:sz w:val="24"/>
        </w:rPr>
        <w:t xml:space="preserve"> </w:t>
      </w:r>
      <w:r>
        <w:rPr>
          <w:i/>
          <w:sz w:val="24"/>
        </w:rPr>
        <w:t>Mujaya,</w:t>
      </w:r>
      <w:r>
        <w:rPr>
          <w:i/>
          <w:spacing w:val="-3"/>
          <w:sz w:val="24"/>
        </w:rPr>
        <w:t xml:space="preserve"> </w:t>
      </w:r>
      <w:r>
        <w:rPr>
          <w:sz w:val="24"/>
        </w:rPr>
        <w:t>first</w:t>
      </w:r>
      <w:r>
        <w:rPr>
          <w:spacing w:val="-4"/>
          <w:sz w:val="24"/>
        </w:rPr>
        <w:t xml:space="preserve"> </w:t>
      </w:r>
      <w:r>
        <w:rPr>
          <w:sz w:val="24"/>
        </w:rPr>
        <w:t>respondent’s</w:t>
      </w:r>
      <w:r>
        <w:rPr>
          <w:spacing w:val="-3"/>
          <w:sz w:val="24"/>
        </w:rPr>
        <w:t xml:space="preserve"> </w:t>
      </w:r>
      <w:r>
        <w:rPr>
          <w:sz w:val="24"/>
        </w:rPr>
        <w:t>legal</w:t>
      </w:r>
      <w:r>
        <w:rPr>
          <w:spacing w:val="-3"/>
          <w:sz w:val="24"/>
        </w:rPr>
        <w:t xml:space="preserve"> </w:t>
      </w:r>
      <w:r>
        <w:rPr>
          <w:spacing w:val="-2"/>
          <w:sz w:val="24"/>
        </w:rPr>
        <w:t>practitioners</w:t>
      </w:r>
    </w:p>
    <w:sectPr w:rsidR="00EE416F">
      <w:headerReference w:type="default" r:id="rId8"/>
      <w:pgSz w:w="11910" w:h="16840"/>
      <w:pgMar w:top="1340" w:right="1417" w:bottom="280" w:left="1417" w:header="31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F68" w:rsidRDefault="00923F68">
      <w:r>
        <w:separator/>
      </w:r>
    </w:p>
  </w:endnote>
  <w:endnote w:type="continuationSeparator" w:id="0">
    <w:p w:rsidR="00923F68" w:rsidRDefault="0092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F68" w:rsidRDefault="00923F68">
      <w:r>
        <w:separator/>
      </w:r>
    </w:p>
  </w:footnote>
  <w:footnote w:type="continuationSeparator" w:id="0">
    <w:p w:rsidR="00923F68" w:rsidRDefault="00923F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16F" w:rsidRDefault="00923F68">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500288" behindDoc="1" locked="0" layoutInCell="1" allowOverlap="1">
              <wp:simplePos x="0" y="0"/>
              <wp:positionH relativeFrom="page">
                <wp:posOffset>4363592</wp:posOffset>
              </wp:positionH>
              <wp:positionV relativeFrom="page">
                <wp:posOffset>189822</wp:posOffset>
              </wp:positionV>
              <wp:extent cx="220535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5355" cy="369570"/>
                      </a:xfrm>
                      <a:prstGeom prst="rect">
                        <a:avLst/>
                      </a:prstGeom>
                    </wps:spPr>
                    <wps:txbx>
                      <w:txbxContent>
                        <w:p w:rsidR="00EE416F" w:rsidRDefault="00923F68">
                          <w:pPr>
                            <w:spacing w:before="10"/>
                            <w:ind w:left="20" w:right="14" w:firstLine="804"/>
                            <w:rPr>
                              <w:b/>
                              <w:sz w:val="24"/>
                            </w:rPr>
                          </w:pPr>
                          <w:r>
                            <w:rPr>
                              <w:b/>
                              <w:sz w:val="24"/>
                            </w:rPr>
                            <w:t>Judgment</w:t>
                          </w:r>
                          <w:r>
                            <w:rPr>
                              <w:b/>
                              <w:spacing w:val="-13"/>
                              <w:sz w:val="24"/>
                            </w:rPr>
                            <w:t xml:space="preserve"> </w:t>
                          </w:r>
                          <w:r>
                            <w:rPr>
                              <w:b/>
                              <w:sz w:val="24"/>
                            </w:rPr>
                            <w:t>No.</w:t>
                          </w:r>
                          <w:r>
                            <w:rPr>
                              <w:b/>
                              <w:spacing w:val="-12"/>
                              <w:sz w:val="24"/>
                            </w:rPr>
                            <w:t xml:space="preserve"> </w:t>
                          </w:r>
                          <w:r>
                            <w:rPr>
                              <w:b/>
                              <w:sz w:val="24"/>
                            </w:rPr>
                            <w:t>CCZ</w:t>
                          </w:r>
                          <w:r>
                            <w:rPr>
                              <w:b/>
                              <w:spacing w:val="-13"/>
                              <w:sz w:val="24"/>
                            </w:rPr>
                            <w:t xml:space="preserve"> </w:t>
                          </w:r>
                          <w:r>
                            <w:rPr>
                              <w:b/>
                              <w:sz w:val="24"/>
                            </w:rPr>
                            <w:t>06-26 Court</w:t>
                          </w:r>
                          <w:r>
                            <w:rPr>
                              <w:b/>
                              <w:spacing w:val="-16"/>
                              <w:sz w:val="24"/>
                            </w:rPr>
                            <w:t xml:space="preserve"> </w:t>
                          </w:r>
                          <w:r>
                            <w:rPr>
                              <w:b/>
                              <w:sz w:val="24"/>
                            </w:rPr>
                            <w:t>Application</w:t>
                          </w:r>
                          <w:r>
                            <w:rPr>
                              <w:b/>
                              <w:spacing w:val="-4"/>
                              <w:sz w:val="24"/>
                            </w:rPr>
                            <w:t xml:space="preserve"> </w:t>
                          </w:r>
                          <w:r>
                            <w:rPr>
                              <w:b/>
                              <w:sz w:val="24"/>
                            </w:rPr>
                            <w:t>No.</w:t>
                          </w:r>
                          <w:r>
                            <w:rPr>
                              <w:b/>
                              <w:spacing w:val="-2"/>
                              <w:sz w:val="24"/>
                            </w:rPr>
                            <w:t xml:space="preserve"> </w:t>
                          </w:r>
                          <w:r>
                            <w:rPr>
                              <w:b/>
                              <w:sz w:val="24"/>
                            </w:rPr>
                            <w:t xml:space="preserve">CCZ </w:t>
                          </w:r>
                          <w:r>
                            <w:rPr>
                              <w:b/>
                              <w:spacing w:val="-4"/>
                              <w:sz w:val="24"/>
                            </w:rPr>
                            <w:t>11/26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43.6pt;margin-top:14.95pt;width:173.65pt;height:29.1pt;z-index:-158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" filled="f" stroked="f">
              <v:path arrowok="t"/>
              <v:textbox inset="0,0,0,0">
                <w:txbxContent>
                  <w:p w:rsidR="00EE416F" w:rsidRDefault="00923F68">
                    <w:pPr>
                      <w:spacing w:before="10"/>
                      <w:ind w:left="20" w:right="14" w:firstLine="804"/>
                      <w:rPr>
                        <w:b/>
                        <w:sz w:val="24"/>
                      </w:rPr>
                    </w:pPr>
                    <w:r>
                      <w:rPr>
                        <w:b/>
                        <w:sz w:val="24"/>
                      </w:rPr>
                      <w:t>Judgment</w:t>
                    </w:r>
                    <w:r>
                      <w:rPr>
                        <w:b/>
                        <w:spacing w:val="-13"/>
                        <w:sz w:val="24"/>
                      </w:rPr>
                      <w:t xml:space="preserve"> </w:t>
                    </w:r>
                    <w:r>
                      <w:rPr>
                        <w:b/>
                        <w:sz w:val="24"/>
                      </w:rPr>
                      <w:t>No.</w:t>
                    </w:r>
                    <w:r>
                      <w:rPr>
                        <w:b/>
                        <w:spacing w:val="-12"/>
                        <w:sz w:val="24"/>
                      </w:rPr>
                      <w:t xml:space="preserve"> </w:t>
                    </w:r>
                    <w:r>
                      <w:rPr>
                        <w:b/>
                        <w:sz w:val="24"/>
                      </w:rPr>
                      <w:t>CCZ</w:t>
                    </w:r>
                    <w:r>
                      <w:rPr>
                        <w:b/>
                        <w:spacing w:val="-13"/>
                        <w:sz w:val="24"/>
                      </w:rPr>
                      <w:t xml:space="preserve"> </w:t>
                    </w:r>
                    <w:r>
                      <w:rPr>
                        <w:b/>
                        <w:sz w:val="24"/>
                      </w:rPr>
                      <w:t>06-26 Court</w:t>
                    </w:r>
                    <w:r>
                      <w:rPr>
                        <w:b/>
                        <w:spacing w:val="-16"/>
                        <w:sz w:val="24"/>
                      </w:rPr>
                      <w:t xml:space="preserve"> </w:t>
                    </w:r>
                    <w:r>
                      <w:rPr>
                        <w:b/>
                        <w:sz w:val="24"/>
                      </w:rPr>
                      <w:t>Application</w:t>
                    </w:r>
                    <w:r>
                      <w:rPr>
                        <w:b/>
                        <w:spacing w:val="-4"/>
                        <w:sz w:val="24"/>
                      </w:rPr>
                      <w:t xml:space="preserve"> </w:t>
                    </w:r>
                    <w:r>
                      <w:rPr>
                        <w:b/>
                        <w:sz w:val="24"/>
                      </w:rPr>
                      <w:t>No.</w:t>
                    </w:r>
                    <w:r>
                      <w:rPr>
                        <w:b/>
                        <w:spacing w:val="-2"/>
                        <w:sz w:val="24"/>
                      </w:rPr>
                      <w:t xml:space="preserve"> </w:t>
                    </w:r>
                    <w:r>
                      <w:rPr>
                        <w:b/>
                        <w:sz w:val="24"/>
                      </w:rPr>
                      <w:t xml:space="preserve">CCZ </w:t>
                    </w:r>
                    <w:r>
                      <w:rPr>
                        <w:b/>
                        <w:spacing w:val="-4"/>
                        <w:sz w:val="24"/>
                      </w:rPr>
                      <w:t>11/26</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500800" behindDoc="1" locked="0" layoutInCell="1" allowOverlap="1">
              <wp:simplePos x="0" y="0"/>
              <wp:positionH relativeFrom="page">
                <wp:posOffset>6633209</wp:posOffset>
              </wp:positionH>
              <wp:positionV relativeFrom="page">
                <wp:posOffset>366802</wp:posOffset>
              </wp:positionV>
              <wp:extent cx="977900" cy="185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rsidR="00EE416F" w:rsidRDefault="00923F68">
                          <w:pPr>
                            <w:tabs>
                              <w:tab w:val="left" w:pos="1459"/>
                            </w:tabs>
                            <w:spacing w:before="7"/>
                            <w:ind w:left="20"/>
                            <w:rPr>
                              <w:rFonts w:ascii="Calibri"/>
                            </w:rPr>
                          </w:pPr>
                          <w:r>
                            <w:rPr>
                              <w:color w:val="FFFFFF"/>
                              <w:spacing w:val="63"/>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sidR="00FC04A3">
                            <w:rPr>
                              <w:rFonts w:ascii="Calibri"/>
                              <w:noProof/>
                              <w:color w:val="FFFFFF"/>
                              <w:spacing w:val="-10"/>
                              <w:shd w:val="clear" w:color="auto" w:fill="A9D18E"/>
                            </w:rPr>
                            <w:t>1</w:t>
                          </w:r>
                          <w:r>
                            <w:rPr>
                              <w:rFonts w:ascii="Calibri"/>
                              <w:color w:val="FFFFFF"/>
                              <w:spacing w:val="-10"/>
                              <w:shd w:val="clear" w:color="auto" w:fill="A9D18E"/>
                            </w:rPr>
                            <w:fldChar w:fldCharType="end"/>
                          </w:r>
                          <w:r>
                            <w:rPr>
                              <w:rFonts w:ascii="Calibri"/>
                              <w:color w:val="FFFFFF"/>
                              <w:shd w:val="clear" w:color="auto" w:fill="A9D18E"/>
                            </w:rPr>
                            <w:tab/>
                          </w:r>
                        </w:p>
                      </w:txbxContent>
                    </wps:txbx>
                    <wps:bodyPr wrap="square" lIns="0" tIns="0" rIns="0" bIns="0" rtlCol="0">
                      <a:noAutofit/>
                    </wps:bodyPr>
                  </wps:wsp>
                </a:graphicData>
              </a:graphic>
            </wp:anchor>
          </w:drawing>
        </mc:Choice>
        <mc:Fallback>
          <w:pict>
            <v:shape id="Textbox 2" o:spid="_x0000_s1027" type="#_x0000_t202" style="position:absolute;margin-left:522.3pt;margin-top:28.9pt;width:77pt;height:14.6pt;z-index:-158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" filled="f" stroked="f">
              <v:path arrowok="t"/>
              <v:textbox inset="0,0,0,0">
                <w:txbxContent>
                  <w:p w:rsidR="00EE416F" w:rsidRDefault="00923F68">
                    <w:pPr>
                      <w:tabs>
                        <w:tab w:val="left" w:pos="1459"/>
                      </w:tabs>
                      <w:spacing w:before="7"/>
                      <w:ind w:left="20"/>
                      <w:rPr>
                        <w:rFonts w:ascii="Calibri"/>
                      </w:rPr>
                    </w:pPr>
                    <w:r>
                      <w:rPr>
                        <w:color w:val="FFFFFF"/>
                        <w:spacing w:val="63"/>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sidR="00FC04A3">
                      <w:rPr>
                        <w:rFonts w:ascii="Calibri"/>
                        <w:noProof/>
                        <w:color w:val="FFFFFF"/>
                        <w:spacing w:val="-10"/>
                        <w:shd w:val="clear" w:color="auto" w:fill="A9D18E"/>
                      </w:rPr>
                      <w:t>1</w:t>
                    </w:r>
                    <w:r>
                      <w:rPr>
                        <w:rFonts w:ascii="Calibri"/>
                        <w:color w:val="FFFFFF"/>
                        <w:spacing w:val="-10"/>
                        <w:shd w:val="clear" w:color="auto" w:fill="A9D18E"/>
                      </w:rPr>
                      <w:fldChar w:fldCharType="end"/>
                    </w:r>
                    <w:r>
                      <w:rPr>
                        <w:rFonts w:ascii="Calibri"/>
                        <w:color w:val="FFFFFF"/>
                        <w:shd w:val="clear" w:color="auto" w:fill="A9D18E"/>
                      </w:rPr>
                      <w:tab/>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16F" w:rsidRDefault="00923F68">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501312" behindDoc="1" locked="0" layoutInCell="1" allowOverlap="1">
              <wp:simplePos x="0" y="0"/>
              <wp:positionH relativeFrom="page">
                <wp:posOffset>4363592</wp:posOffset>
              </wp:positionH>
              <wp:positionV relativeFrom="page">
                <wp:posOffset>189822</wp:posOffset>
              </wp:positionV>
              <wp:extent cx="2205355" cy="369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5355" cy="369570"/>
                      </a:xfrm>
                      <a:prstGeom prst="rect">
                        <a:avLst/>
                      </a:prstGeom>
                    </wps:spPr>
                    <wps:txbx>
                      <w:txbxContent>
                        <w:p w:rsidR="00EE416F" w:rsidRDefault="00923F68">
                          <w:pPr>
                            <w:spacing w:before="10"/>
                            <w:ind w:left="20" w:right="14" w:firstLine="804"/>
                            <w:rPr>
                              <w:b/>
                              <w:sz w:val="24"/>
                            </w:rPr>
                          </w:pPr>
                          <w:r>
                            <w:rPr>
                              <w:b/>
                              <w:sz w:val="24"/>
                            </w:rPr>
                            <w:t>Judgment</w:t>
                          </w:r>
                          <w:r>
                            <w:rPr>
                              <w:b/>
                              <w:spacing w:val="-13"/>
                              <w:sz w:val="24"/>
                            </w:rPr>
                            <w:t xml:space="preserve"> </w:t>
                          </w:r>
                          <w:r>
                            <w:rPr>
                              <w:b/>
                              <w:sz w:val="24"/>
                            </w:rPr>
                            <w:t>No.</w:t>
                          </w:r>
                          <w:r>
                            <w:rPr>
                              <w:b/>
                              <w:spacing w:val="-12"/>
                              <w:sz w:val="24"/>
                            </w:rPr>
                            <w:t xml:space="preserve"> </w:t>
                          </w:r>
                          <w:r>
                            <w:rPr>
                              <w:b/>
                              <w:sz w:val="24"/>
                            </w:rPr>
                            <w:t>CCZ</w:t>
                          </w:r>
                          <w:r>
                            <w:rPr>
                              <w:b/>
                              <w:spacing w:val="-13"/>
                              <w:sz w:val="24"/>
                            </w:rPr>
                            <w:t xml:space="preserve"> </w:t>
                          </w:r>
                          <w:r>
                            <w:rPr>
                              <w:b/>
                              <w:sz w:val="24"/>
                            </w:rPr>
                            <w:t>06-26 Court</w:t>
                          </w:r>
                          <w:r>
                            <w:rPr>
                              <w:b/>
                              <w:spacing w:val="-16"/>
                              <w:sz w:val="24"/>
                            </w:rPr>
                            <w:t xml:space="preserve"> </w:t>
                          </w:r>
                          <w:r>
                            <w:rPr>
                              <w:b/>
                              <w:sz w:val="24"/>
                            </w:rPr>
                            <w:t>Application</w:t>
                          </w:r>
                          <w:r>
                            <w:rPr>
                              <w:b/>
                              <w:spacing w:val="-4"/>
                              <w:sz w:val="24"/>
                            </w:rPr>
                            <w:t xml:space="preserve"> </w:t>
                          </w:r>
                          <w:r>
                            <w:rPr>
                              <w:b/>
                              <w:sz w:val="24"/>
                            </w:rPr>
                            <w:t>No.</w:t>
                          </w:r>
                          <w:r>
                            <w:rPr>
                              <w:b/>
                              <w:spacing w:val="-2"/>
                              <w:sz w:val="24"/>
                            </w:rPr>
                            <w:t xml:space="preserve"> </w:t>
                          </w:r>
                          <w:r>
                            <w:rPr>
                              <w:b/>
                              <w:sz w:val="24"/>
                            </w:rPr>
                            <w:t xml:space="preserve">CCZ </w:t>
                          </w:r>
                          <w:r>
                            <w:rPr>
                              <w:b/>
                              <w:spacing w:val="-4"/>
                              <w:sz w:val="24"/>
                            </w:rPr>
                            <w:t>11/26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43.6pt;margin-top:14.95pt;width:173.65pt;height:29.1pt;z-index:-1581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" filled="f" stroked="f">
              <v:path arrowok="t"/>
              <v:textbox inset="0,0,0,0">
                <w:txbxContent>
                  <w:p w:rsidR="00EE416F" w:rsidRDefault="00923F68">
                    <w:pPr>
                      <w:spacing w:before="10"/>
                      <w:ind w:left="20" w:right="14" w:firstLine="804"/>
                      <w:rPr>
                        <w:b/>
                        <w:sz w:val="24"/>
                      </w:rPr>
                    </w:pPr>
                    <w:r>
                      <w:rPr>
                        <w:b/>
                        <w:sz w:val="24"/>
                      </w:rPr>
                      <w:t>Judgment</w:t>
                    </w:r>
                    <w:r>
                      <w:rPr>
                        <w:b/>
                        <w:spacing w:val="-13"/>
                        <w:sz w:val="24"/>
                      </w:rPr>
                      <w:t xml:space="preserve"> </w:t>
                    </w:r>
                    <w:r>
                      <w:rPr>
                        <w:b/>
                        <w:sz w:val="24"/>
                      </w:rPr>
                      <w:t>No.</w:t>
                    </w:r>
                    <w:r>
                      <w:rPr>
                        <w:b/>
                        <w:spacing w:val="-12"/>
                        <w:sz w:val="24"/>
                      </w:rPr>
                      <w:t xml:space="preserve"> </w:t>
                    </w:r>
                    <w:r>
                      <w:rPr>
                        <w:b/>
                        <w:sz w:val="24"/>
                      </w:rPr>
                      <w:t>CCZ</w:t>
                    </w:r>
                    <w:r>
                      <w:rPr>
                        <w:b/>
                        <w:spacing w:val="-13"/>
                        <w:sz w:val="24"/>
                      </w:rPr>
                      <w:t xml:space="preserve"> </w:t>
                    </w:r>
                    <w:r>
                      <w:rPr>
                        <w:b/>
                        <w:sz w:val="24"/>
                      </w:rPr>
                      <w:t>06-26 Court</w:t>
                    </w:r>
                    <w:r>
                      <w:rPr>
                        <w:b/>
                        <w:spacing w:val="-16"/>
                        <w:sz w:val="24"/>
                      </w:rPr>
                      <w:t xml:space="preserve"> </w:t>
                    </w:r>
                    <w:r>
                      <w:rPr>
                        <w:b/>
                        <w:sz w:val="24"/>
                      </w:rPr>
                      <w:t>Application</w:t>
                    </w:r>
                    <w:r>
                      <w:rPr>
                        <w:b/>
                        <w:spacing w:val="-4"/>
                        <w:sz w:val="24"/>
                      </w:rPr>
                      <w:t xml:space="preserve"> </w:t>
                    </w:r>
                    <w:r>
                      <w:rPr>
                        <w:b/>
                        <w:sz w:val="24"/>
                      </w:rPr>
                      <w:t>No.</w:t>
                    </w:r>
                    <w:r>
                      <w:rPr>
                        <w:b/>
                        <w:spacing w:val="-2"/>
                        <w:sz w:val="24"/>
                      </w:rPr>
                      <w:t xml:space="preserve"> </w:t>
                    </w:r>
                    <w:r>
                      <w:rPr>
                        <w:b/>
                        <w:sz w:val="24"/>
                      </w:rPr>
                      <w:t xml:space="preserve">CCZ </w:t>
                    </w:r>
                    <w:r>
                      <w:rPr>
                        <w:b/>
                        <w:spacing w:val="-4"/>
                        <w:sz w:val="24"/>
                      </w:rPr>
                      <w:t>11/26</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501824" behindDoc="1" locked="0" layoutInCell="1" allowOverlap="1">
              <wp:simplePos x="0" y="0"/>
              <wp:positionH relativeFrom="page">
                <wp:posOffset>6633209</wp:posOffset>
              </wp:positionH>
              <wp:positionV relativeFrom="page">
                <wp:posOffset>366802</wp:posOffset>
              </wp:positionV>
              <wp:extent cx="939800" cy="1854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85420"/>
                      </a:xfrm>
                      <a:prstGeom prst="rect">
                        <a:avLst/>
                      </a:prstGeom>
                    </wps:spPr>
                    <wps:txbx>
                      <w:txbxContent>
                        <w:p w:rsidR="00EE416F" w:rsidRDefault="00923F68">
                          <w:pPr>
                            <w:tabs>
                              <w:tab w:val="left" w:pos="1459"/>
                            </w:tabs>
                            <w:spacing w:before="7"/>
                            <w:ind w:left="20"/>
                            <w:rPr>
                              <w:rFonts w:ascii="Calibri"/>
                            </w:rPr>
                          </w:pPr>
                          <w:r>
                            <w:rPr>
                              <w:color w:val="FFFFFF"/>
                              <w:spacing w:val="63"/>
                              <w:w w:val="150"/>
                              <w:shd w:val="clear" w:color="auto" w:fill="A9D18E"/>
                            </w:rPr>
                            <w:t xml:space="preserve"> </w:t>
                          </w:r>
                          <w:r>
                            <w:rPr>
                              <w:rFonts w:ascii="Calibri"/>
                              <w:color w:val="FFFFFF"/>
                              <w:spacing w:val="-5"/>
                              <w:shd w:val="clear" w:color="auto" w:fill="A9D18E"/>
                            </w:rPr>
                            <w:t>10</w:t>
                          </w:r>
                          <w:r>
                            <w:rPr>
                              <w:rFonts w:ascii="Calibri"/>
                              <w:color w:val="FFFFFF"/>
                              <w:shd w:val="clear" w:color="auto" w:fill="A9D18E"/>
                            </w:rPr>
                            <w:tab/>
                          </w:r>
                        </w:p>
                      </w:txbxContent>
                    </wps:txbx>
                    <wps:bodyPr wrap="square" lIns="0" tIns="0" rIns="0" bIns="0" rtlCol="0">
                      <a:noAutofit/>
                    </wps:bodyPr>
                  </wps:wsp>
                </a:graphicData>
              </a:graphic>
            </wp:anchor>
          </w:drawing>
        </mc:Choice>
        <mc:Fallback>
          <w:pict>
            <v:shape id="Textbox 4" o:spid="_x0000_s1029" type="#_x0000_t202" style="position:absolute;margin-left:522.3pt;margin-top:28.9pt;width:74pt;height:14.6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" filled="f" stroked="f">
              <v:path arrowok="t"/>
              <v:textbox inset="0,0,0,0">
                <w:txbxContent>
                  <w:p w:rsidR="00EE416F" w:rsidRDefault="00923F68">
                    <w:pPr>
                      <w:tabs>
                        <w:tab w:val="left" w:pos="1459"/>
                      </w:tabs>
                      <w:spacing w:before="7"/>
                      <w:ind w:left="20"/>
                      <w:rPr>
                        <w:rFonts w:ascii="Calibri"/>
                      </w:rPr>
                    </w:pPr>
                    <w:r>
                      <w:rPr>
                        <w:color w:val="FFFFFF"/>
                        <w:spacing w:val="63"/>
                        <w:w w:val="150"/>
                        <w:shd w:val="clear" w:color="auto" w:fill="A9D18E"/>
                      </w:rPr>
                      <w:t xml:space="preserve"> </w:t>
                    </w:r>
                    <w:r>
                      <w:rPr>
                        <w:rFonts w:ascii="Calibri"/>
                        <w:color w:val="FFFFFF"/>
                        <w:spacing w:val="-5"/>
                        <w:shd w:val="clear" w:color="auto" w:fill="A9D18E"/>
                      </w:rPr>
                      <w:t>10</w:t>
                    </w:r>
                    <w:r>
                      <w:rPr>
                        <w:rFonts w:ascii="Calibri"/>
                        <w:color w:val="FFFFFF"/>
                        <w:shd w:val="clear" w:color="auto" w:fill="A9D18E"/>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6F2E63"/>
    <w:multiLevelType w:val="hybridMultilevel"/>
    <w:tmpl w:val="AF0ABF7C"/>
    <w:lvl w:ilvl="0" w:tplc="684492A8">
      <w:start w:val="1"/>
      <w:numFmt w:val="decimal"/>
      <w:lvlText w:val="%1."/>
      <w:lvlJc w:val="left"/>
      <w:pPr>
        <w:ind w:left="330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B50C0A58">
      <w:numFmt w:val="bullet"/>
      <w:lvlText w:val="•"/>
      <w:lvlJc w:val="left"/>
      <w:pPr>
        <w:ind w:left="3877" w:hanging="360"/>
      </w:pPr>
      <w:rPr>
        <w:rFonts w:hint="default"/>
        <w:lang w:val="en-US" w:eastAsia="en-US" w:bidi="ar-SA"/>
      </w:rPr>
    </w:lvl>
    <w:lvl w:ilvl="2" w:tplc="19D20722">
      <w:numFmt w:val="bullet"/>
      <w:lvlText w:val="•"/>
      <w:lvlJc w:val="left"/>
      <w:pPr>
        <w:ind w:left="4454" w:hanging="360"/>
      </w:pPr>
      <w:rPr>
        <w:rFonts w:hint="default"/>
        <w:lang w:val="en-US" w:eastAsia="en-US" w:bidi="ar-SA"/>
      </w:rPr>
    </w:lvl>
    <w:lvl w:ilvl="3" w:tplc="F66AD508">
      <w:numFmt w:val="bullet"/>
      <w:lvlText w:val="•"/>
      <w:lvlJc w:val="left"/>
      <w:pPr>
        <w:ind w:left="5031" w:hanging="360"/>
      </w:pPr>
      <w:rPr>
        <w:rFonts w:hint="default"/>
        <w:lang w:val="en-US" w:eastAsia="en-US" w:bidi="ar-SA"/>
      </w:rPr>
    </w:lvl>
    <w:lvl w:ilvl="4" w:tplc="4E4626F6">
      <w:numFmt w:val="bullet"/>
      <w:lvlText w:val="•"/>
      <w:lvlJc w:val="left"/>
      <w:pPr>
        <w:ind w:left="5608" w:hanging="360"/>
      </w:pPr>
      <w:rPr>
        <w:rFonts w:hint="default"/>
        <w:lang w:val="en-US" w:eastAsia="en-US" w:bidi="ar-SA"/>
      </w:rPr>
    </w:lvl>
    <w:lvl w:ilvl="5" w:tplc="22AEEBEA">
      <w:numFmt w:val="bullet"/>
      <w:lvlText w:val="•"/>
      <w:lvlJc w:val="left"/>
      <w:pPr>
        <w:ind w:left="6186" w:hanging="360"/>
      </w:pPr>
      <w:rPr>
        <w:rFonts w:hint="default"/>
        <w:lang w:val="en-US" w:eastAsia="en-US" w:bidi="ar-SA"/>
      </w:rPr>
    </w:lvl>
    <w:lvl w:ilvl="6" w:tplc="33C6BF72">
      <w:numFmt w:val="bullet"/>
      <w:lvlText w:val="•"/>
      <w:lvlJc w:val="left"/>
      <w:pPr>
        <w:ind w:left="6763" w:hanging="360"/>
      </w:pPr>
      <w:rPr>
        <w:rFonts w:hint="default"/>
        <w:lang w:val="en-US" w:eastAsia="en-US" w:bidi="ar-SA"/>
      </w:rPr>
    </w:lvl>
    <w:lvl w:ilvl="7" w:tplc="30A20F98">
      <w:numFmt w:val="bullet"/>
      <w:lvlText w:val="•"/>
      <w:lvlJc w:val="left"/>
      <w:pPr>
        <w:ind w:left="7340" w:hanging="360"/>
      </w:pPr>
      <w:rPr>
        <w:rFonts w:hint="default"/>
        <w:lang w:val="en-US" w:eastAsia="en-US" w:bidi="ar-SA"/>
      </w:rPr>
    </w:lvl>
    <w:lvl w:ilvl="8" w:tplc="BD88B862">
      <w:numFmt w:val="bullet"/>
      <w:lvlText w:val="•"/>
      <w:lvlJc w:val="left"/>
      <w:pPr>
        <w:ind w:left="7917" w:hanging="360"/>
      </w:pPr>
      <w:rPr>
        <w:rFonts w:hint="default"/>
        <w:lang w:val="en-US" w:eastAsia="en-US" w:bidi="ar-SA"/>
      </w:rPr>
    </w:lvl>
  </w:abstractNum>
  <w:abstractNum w:abstractNumId="1">
    <w:nsid w:val="4F5529F4"/>
    <w:multiLevelType w:val="hybridMultilevel"/>
    <w:tmpl w:val="422296CC"/>
    <w:lvl w:ilvl="0" w:tplc="9AD44782">
      <w:start w:val="1"/>
      <w:numFmt w:val="decimal"/>
      <w:lvlText w:val="%1."/>
      <w:lvlJc w:val="left"/>
      <w:pPr>
        <w:ind w:left="743" w:hanging="360"/>
        <w:jc w:val="left"/>
      </w:pPr>
      <w:rPr>
        <w:rFonts w:ascii="Times New Roman" w:eastAsia="Times New Roman" w:hAnsi="Times New Roman" w:cs="Times New Roman" w:hint="default"/>
        <w:b/>
        <w:bCs/>
        <w:i/>
        <w:iCs/>
        <w:spacing w:val="0"/>
        <w:w w:val="100"/>
        <w:sz w:val="24"/>
        <w:szCs w:val="24"/>
        <w:lang w:val="en-US" w:eastAsia="en-US" w:bidi="ar-SA"/>
      </w:rPr>
    </w:lvl>
    <w:lvl w:ilvl="1" w:tplc="B1F6B7F6">
      <w:numFmt w:val="bullet"/>
      <w:lvlText w:val="•"/>
      <w:lvlJc w:val="left"/>
      <w:pPr>
        <w:ind w:left="1573" w:hanging="360"/>
      </w:pPr>
      <w:rPr>
        <w:rFonts w:hint="default"/>
        <w:lang w:val="en-US" w:eastAsia="en-US" w:bidi="ar-SA"/>
      </w:rPr>
    </w:lvl>
    <w:lvl w:ilvl="2" w:tplc="CCBE1AF0">
      <w:numFmt w:val="bullet"/>
      <w:lvlText w:val="•"/>
      <w:lvlJc w:val="left"/>
      <w:pPr>
        <w:ind w:left="2406" w:hanging="360"/>
      </w:pPr>
      <w:rPr>
        <w:rFonts w:hint="default"/>
        <w:lang w:val="en-US" w:eastAsia="en-US" w:bidi="ar-SA"/>
      </w:rPr>
    </w:lvl>
    <w:lvl w:ilvl="3" w:tplc="DB68CD5C">
      <w:numFmt w:val="bullet"/>
      <w:lvlText w:val="•"/>
      <w:lvlJc w:val="left"/>
      <w:pPr>
        <w:ind w:left="3239" w:hanging="360"/>
      </w:pPr>
      <w:rPr>
        <w:rFonts w:hint="default"/>
        <w:lang w:val="en-US" w:eastAsia="en-US" w:bidi="ar-SA"/>
      </w:rPr>
    </w:lvl>
    <w:lvl w:ilvl="4" w:tplc="CF1ABA6A">
      <w:numFmt w:val="bullet"/>
      <w:lvlText w:val="•"/>
      <w:lvlJc w:val="left"/>
      <w:pPr>
        <w:ind w:left="4072" w:hanging="360"/>
      </w:pPr>
      <w:rPr>
        <w:rFonts w:hint="default"/>
        <w:lang w:val="en-US" w:eastAsia="en-US" w:bidi="ar-SA"/>
      </w:rPr>
    </w:lvl>
    <w:lvl w:ilvl="5" w:tplc="F3F6A8BE">
      <w:numFmt w:val="bullet"/>
      <w:lvlText w:val="•"/>
      <w:lvlJc w:val="left"/>
      <w:pPr>
        <w:ind w:left="4906" w:hanging="360"/>
      </w:pPr>
      <w:rPr>
        <w:rFonts w:hint="default"/>
        <w:lang w:val="en-US" w:eastAsia="en-US" w:bidi="ar-SA"/>
      </w:rPr>
    </w:lvl>
    <w:lvl w:ilvl="6" w:tplc="28D0314E">
      <w:numFmt w:val="bullet"/>
      <w:lvlText w:val="•"/>
      <w:lvlJc w:val="left"/>
      <w:pPr>
        <w:ind w:left="5739" w:hanging="360"/>
      </w:pPr>
      <w:rPr>
        <w:rFonts w:hint="default"/>
        <w:lang w:val="en-US" w:eastAsia="en-US" w:bidi="ar-SA"/>
      </w:rPr>
    </w:lvl>
    <w:lvl w:ilvl="7" w:tplc="F224CE12">
      <w:numFmt w:val="bullet"/>
      <w:lvlText w:val="•"/>
      <w:lvlJc w:val="left"/>
      <w:pPr>
        <w:ind w:left="6572" w:hanging="360"/>
      </w:pPr>
      <w:rPr>
        <w:rFonts w:hint="default"/>
        <w:lang w:val="en-US" w:eastAsia="en-US" w:bidi="ar-SA"/>
      </w:rPr>
    </w:lvl>
    <w:lvl w:ilvl="8" w:tplc="28DE2DDC">
      <w:numFmt w:val="bullet"/>
      <w:lvlText w:val="•"/>
      <w:lvlJc w:val="left"/>
      <w:pPr>
        <w:ind w:left="7405"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16F"/>
    <w:rsid w:val="00923F68"/>
    <w:rsid w:val="00EE416F"/>
    <w:rsid w:val="00FC04A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4D32E-DFCD-4A46-9176-2DFF675B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paragraph" w:styleId="Heading2">
    <w:name w:val="heading 2"/>
    <w:basedOn w:val="Normal"/>
    <w:uiPriority w:val="1"/>
    <w:qFormat/>
    <w:pPr>
      <w:spacing w:before="238"/>
      <w:ind w:left="742" w:hanging="359"/>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74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2861</Words>
  <Characters>16311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Yemurai S Maribha</dc:creator>
  <cp:lastModifiedBy>Millicent</cp:lastModifiedBy>
  <cp:revision>2</cp:revision>
  <dcterms:created xsi:type="dcterms:W3CDTF">2026-06-04T15:55:00Z</dcterms:created>
  <dcterms:modified xsi:type="dcterms:W3CDTF">2026-06-04T15:55:00Z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2026-06-01T00:00:00Z</vt:filetime>
  </property>
  <property fmtid="{D5CDD505-2E9C-101B-9397-08002B2CF9AE}" pid="4" name="Creator">
    <vt:lpwstr>Microsoft® Word 2019</vt:lpwstr>
  </property>
  <property fmtid="{D5CDD505-2E9C-101B-9397-08002B2CF9AE}" pid="5" name="LastSaved">
    <vt:filetime>2026-06-04T00:00:00Z</vt:filetime>
  </property>
  <property fmtid="{D5CDD505-2E9C-101B-9397-08002B2CF9AE}" pid="6" name="Producer">
    <vt:lpwstr>Microsoft® Word 2019</vt:lpwstr>
  </property>
</Properties>
</file>