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B5C" w:rsidRDefault="002B1B5C" w:rsidP="002B1B5C">
      <w:pPr>
        <w:spacing w:line="360" w:lineRule="auto"/>
        <w:jc w:val="both"/>
        <w:rPr>
          <w:b/>
          <w:sz w:val="22"/>
          <w:szCs w:val="22"/>
        </w:rPr>
      </w:pPr>
      <w:r>
        <w:rPr>
          <w:b/>
          <w:sz w:val="22"/>
          <w:szCs w:val="22"/>
        </w:rPr>
        <w:t>IN THE LABOUR COURT OF ZIMBABWE</w:t>
      </w:r>
      <w:r>
        <w:rPr>
          <w:b/>
          <w:sz w:val="22"/>
          <w:szCs w:val="22"/>
        </w:rPr>
        <w:tab/>
        <w:t xml:space="preserve">                 JUDGMENT NO. LC/H/</w:t>
      </w:r>
      <w:r w:rsidR="004A301F">
        <w:rPr>
          <w:b/>
          <w:sz w:val="22"/>
          <w:szCs w:val="22"/>
        </w:rPr>
        <w:t>744/2013</w:t>
      </w:r>
    </w:p>
    <w:p w:rsidR="002B1B5C" w:rsidRDefault="002B1B5C" w:rsidP="002B1B5C">
      <w:pPr>
        <w:spacing w:line="360" w:lineRule="auto"/>
        <w:jc w:val="both"/>
        <w:rPr>
          <w:b/>
          <w:sz w:val="22"/>
          <w:szCs w:val="22"/>
        </w:rPr>
      </w:pPr>
      <w:r>
        <w:rPr>
          <w:b/>
          <w:sz w:val="22"/>
          <w:szCs w:val="22"/>
        </w:rPr>
        <w:t>HARARE, 16 SEPTEMBER 2013</w:t>
      </w:r>
      <w:r>
        <w:rPr>
          <w:b/>
          <w:sz w:val="22"/>
          <w:szCs w:val="22"/>
        </w:rPr>
        <w:tab/>
      </w:r>
      <w:r>
        <w:rPr>
          <w:b/>
          <w:sz w:val="22"/>
          <w:szCs w:val="22"/>
        </w:rPr>
        <w:tab/>
        <w:t xml:space="preserve">           </w:t>
      </w:r>
      <w:r>
        <w:rPr>
          <w:b/>
          <w:sz w:val="22"/>
          <w:szCs w:val="22"/>
        </w:rPr>
        <w:tab/>
      </w:r>
      <w:r>
        <w:rPr>
          <w:b/>
          <w:sz w:val="22"/>
          <w:szCs w:val="22"/>
        </w:rPr>
        <w:tab/>
      </w:r>
      <w:r w:rsidR="00FB505E">
        <w:rPr>
          <w:b/>
          <w:sz w:val="22"/>
          <w:szCs w:val="22"/>
        </w:rPr>
        <w:t xml:space="preserve">       </w:t>
      </w:r>
      <w:r>
        <w:rPr>
          <w:b/>
          <w:sz w:val="22"/>
          <w:szCs w:val="22"/>
        </w:rPr>
        <w:t>CASE NO. LC/H/1015/12</w:t>
      </w:r>
    </w:p>
    <w:p w:rsidR="0090358B" w:rsidRDefault="0090358B" w:rsidP="002B1B5C">
      <w:pPr>
        <w:spacing w:line="360" w:lineRule="auto"/>
        <w:jc w:val="both"/>
        <w:rPr>
          <w:b/>
          <w:sz w:val="22"/>
          <w:szCs w:val="22"/>
        </w:rPr>
      </w:pPr>
      <w:r>
        <w:rPr>
          <w:b/>
          <w:sz w:val="22"/>
          <w:szCs w:val="22"/>
        </w:rPr>
        <w:t>AND 31 JANUARY 2014</w:t>
      </w:r>
    </w:p>
    <w:p w:rsidR="002B1B5C" w:rsidRDefault="002B1B5C" w:rsidP="002B1B5C">
      <w:pPr>
        <w:spacing w:line="360" w:lineRule="auto"/>
        <w:jc w:val="both"/>
      </w:pPr>
      <w:r>
        <w:t>In the matter between:-</w:t>
      </w:r>
    </w:p>
    <w:p w:rsidR="002B1B5C" w:rsidRDefault="002B1B5C" w:rsidP="002B1B5C">
      <w:pPr>
        <w:spacing w:line="360" w:lineRule="auto"/>
        <w:jc w:val="both"/>
      </w:pPr>
    </w:p>
    <w:p w:rsidR="002B1B5C" w:rsidRDefault="002B1B5C" w:rsidP="002B1B5C">
      <w:pPr>
        <w:spacing w:line="360" w:lineRule="auto"/>
        <w:jc w:val="both"/>
        <w:rPr>
          <w:b/>
        </w:rPr>
      </w:pPr>
      <w:r>
        <w:rPr>
          <w:b/>
        </w:rPr>
        <w:t>L.M. BEREJENA AND 82 OTHERS</w:t>
      </w:r>
      <w:r>
        <w:rPr>
          <w:b/>
        </w:rPr>
        <w:tab/>
      </w:r>
      <w:r>
        <w:rPr>
          <w:b/>
        </w:rPr>
        <w:tab/>
      </w:r>
      <w:r>
        <w:rPr>
          <w:b/>
        </w:rPr>
        <w:tab/>
      </w:r>
      <w:r>
        <w:rPr>
          <w:b/>
        </w:rPr>
        <w:tab/>
        <w:t>Appellant</w:t>
      </w:r>
    </w:p>
    <w:p w:rsidR="002B1B5C" w:rsidRDefault="002B1B5C" w:rsidP="002B1B5C">
      <w:pPr>
        <w:spacing w:line="360" w:lineRule="auto"/>
        <w:jc w:val="both"/>
        <w:rPr>
          <w:sz w:val="22"/>
          <w:szCs w:val="22"/>
        </w:rPr>
      </w:pPr>
      <w:r>
        <w:rPr>
          <w:sz w:val="22"/>
          <w:szCs w:val="22"/>
        </w:rPr>
        <w:t>And</w:t>
      </w:r>
    </w:p>
    <w:p w:rsidR="002B1B5C" w:rsidRDefault="002B1B5C" w:rsidP="002B1B5C">
      <w:pPr>
        <w:spacing w:line="360" w:lineRule="auto"/>
        <w:jc w:val="both"/>
        <w:rPr>
          <w:b/>
        </w:rPr>
      </w:pPr>
      <w:r>
        <w:rPr>
          <w:b/>
        </w:rPr>
        <w:t>ZESA ENTERPRISES</w:t>
      </w:r>
      <w:r>
        <w:rPr>
          <w:b/>
        </w:rPr>
        <w:tab/>
      </w:r>
      <w:r>
        <w:rPr>
          <w:b/>
        </w:rPr>
        <w:tab/>
      </w:r>
      <w:r>
        <w:rPr>
          <w:b/>
        </w:rPr>
        <w:tab/>
      </w:r>
      <w:r>
        <w:rPr>
          <w:b/>
        </w:rPr>
        <w:tab/>
      </w:r>
      <w:r>
        <w:rPr>
          <w:b/>
        </w:rPr>
        <w:tab/>
      </w:r>
      <w:r>
        <w:rPr>
          <w:b/>
        </w:rPr>
        <w:tab/>
        <w:t>Respondent</w:t>
      </w:r>
    </w:p>
    <w:p w:rsidR="002B1B5C" w:rsidRDefault="002B1B5C" w:rsidP="002B1B5C">
      <w:pPr>
        <w:spacing w:line="360" w:lineRule="auto"/>
        <w:jc w:val="both"/>
        <w:rPr>
          <w:b/>
        </w:rPr>
      </w:pPr>
    </w:p>
    <w:p w:rsidR="002B1B5C" w:rsidRDefault="002B1B5C" w:rsidP="002B1B5C">
      <w:pPr>
        <w:spacing w:line="360" w:lineRule="auto"/>
        <w:jc w:val="both"/>
      </w:pPr>
      <w:r>
        <w:t>Before The Honourable Makamure, Judge</w:t>
      </w:r>
    </w:p>
    <w:p w:rsidR="002B1B5C" w:rsidRDefault="002B1B5C" w:rsidP="002B1B5C">
      <w:pPr>
        <w:spacing w:line="360" w:lineRule="auto"/>
        <w:jc w:val="both"/>
      </w:pPr>
    </w:p>
    <w:p w:rsidR="002B1B5C" w:rsidRDefault="002B1B5C" w:rsidP="002B1B5C">
      <w:pPr>
        <w:spacing w:line="360" w:lineRule="auto"/>
        <w:jc w:val="both"/>
        <w:rPr>
          <w:b/>
        </w:rPr>
      </w:pPr>
      <w:r>
        <w:rPr>
          <w:b/>
        </w:rPr>
        <w:t>For Appellant</w:t>
      </w:r>
      <w:r>
        <w:rPr>
          <w:b/>
        </w:rPr>
        <w:tab/>
      </w:r>
      <w:r>
        <w:rPr>
          <w:b/>
        </w:rPr>
        <w:tab/>
        <w:t>Ms L. Samunda (Legal Officer)</w:t>
      </w:r>
    </w:p>
    <w:p w:rsidR="002B1B5C" w:rsidRDefault="002B1B5C" w:rsidP="002B1B5C">
      <w:pPr>
        <w:spacing w:line="360" w:lineRule="auto"/>
        <w:jc w:val="both"/>
        <w:rPr>
          <w:b/>
        </w:rPr>
      </w:pPr>
      <w:r>
        <w:rPr>
          <w:b/>
        </w:rPr>
        <w:tab/>
      </w:r>
      <w:r>
        <w:rPr>
          <w:b/>
        </w:rPr>
        <w:tab/>
      </w:r>
      <w:r>
        <w:rPr>
          <w:b/>
        </w:rPr>
        <w:tab/>
      </w:r>
    </w:p>
    <w:p w:rsidR="002B1B5C" w:rsidRDefault="002B1B5C" w:rsidP="002B1B5C">
      <w:pPr>
        <w:spacing w:line="360" w:lineRule="auto"/>
        <w:jc w:val="both"/>
        <w:rPr>
          <w:b/>
        </w:rPr>
      </w:pPr>
      <w:r>
        <w:rPr>
          <w:b/>
        </w:rPr>
        <w:t>For Respondent</w:t>
      </w:r>
      <w:r>
        <w:rPr>
          <w:b/>
        </w:rPr>
        <w:tab/>
      </w:r>
      <w:r>
        <w:rPr>
          <w:b/>
        </w:rPr>
        <w:tab/>
        <w:t>Mr M. Baera (Legal Practitioner)</w:t>
      </w:r>
      <w:r>
        <w:rPr>
          <w:b/>
        </w:rPr>
        <w:tab/>
      </w:r>
      <w:r>
        <w:rPr>
          <w:b/>
        </w:rPr>
        <w:tab/>
      </w:r>
      <w:r>
        <w:rPr>
          <w:b/>
        </w:rPr>
        <w:tab/>
      </w:r>
    </w:p>
    <w:p w:rsidR="002B1B5C" w:rsidRDefault="002B1B5C" w:rsidP="002B1B5C">
      <w:pPr>
        <w:spacing w:line="360" w:lineRule="auto"/>
        <w:jc w:val="both"/>
        <w:rPr>
          <w:b/>
          <w:sz w:val="28"/>
          <w:szCs w:val="28"/>
        </w:rPr>
      </w:pPr>
    </w:p>
    <w:p w:rsidR="002B1B5C" w:rsidRDefault="009B013E" w:rsidP="002B1B5C">
      <w:pPr>
        <w:spacing w:line="360" w:lineRule="auto"/>
        <w:jc w:val="both"/>
        <w:rPr>
          <w:b/>
        </w:rPr>
      </w:pPr>
      <w:r>
        <w:rPr>
          <w:b/>
        </w:rPr>
        <w:t>MAKAMURE J:</w:t>
      </w:r>
    </w:p>
    <w:p w:rsidR="001405F9" w:rsidRDefault="001405F9"/>
    <w:p w:rsidR="002B1B5C" w:rsidRDefault="002B1B5C" w:rsidP="0044553E">
      <w:pPr>
        <w:spacing w:line="360" w:lineRule="auto"/>
        <w:ind w:firstLine="720"/>
        <w:jc w:val="both"/>
      </w:pPr>
      <w:r>
        <w:t xml:space="preserve">This is an appeal against the decision of an Arbitrator.  The Appellants were employed by the Respondent on the basis of fixed term </w:t>
      </w:r>
      <w:r w:rsidR="0063172A">
        <w:t xml:space="preserve">contracts.  The appellants had been </w:t>
      </w:r>
      <w:r w:rsidR="005C62A7">
        <w:t>so</w:t>
      </w:r>
      <w:r w:rsidR="0063172A">
        <w:t xml:space="preserve"> employed for varied period</w:t>
      </w:r>
      <w:r w:rsidR="005C62A7">
        <w:t>s some dating back to 2005 and o</w:t>
      </w:r>
      <w:r w:rsidR="0063172A">
        <w:t>thers to 2011.  All these fixed term contracts were not renewed when they expired in July 2012.  When the Appellants were not reengaged they were aggrieved and the matter was</w:t>
      </w:r>
      <w:r w:rsidR="00822BA4">
        <w:t xml:space="preserve"> subsequently</w:t>
      </w:r>
      <w:r w:rsidR="0063172A">
        <w:t xml:space="preserve"> referred to arbitration.  The issues for determination were;</w:t>
      </w:r>
    </w:p>
    <w:p w:rsidR="0063172A" w:rsidRDefault="0063172A" w:rsidP="002B1B5C">
      <w:pPr>
        <w:spacing w:line="360" w:lineRule="auto"/>
        <w:jc w:val="both"/>
      </w:pPr>
    </w:p>
    <w:p w:rsidR="0063172A" w:rsidRDefault="0063172A" w:rsidP="0063172A">
      <w:pPr>
        <w:pStyle w:val="ListParagraph"/>
        <w:numPr>
          <w:ilvl w:val="0"/>
          <w:numId w:val="1"/>
        </w:numPr>
        <w:spacing w:line="360" w:lineRule="auto"/>
        <w:jc w:val="both"/>
      </w:pPr>
      <w:r>
        <w:t xml:space="preserve">Whether or not the claimants were unfairly dismissed and whether they </w:t>
      </w:r>
      <w:r w:rsidR="00822BA4">
        <w:t xml:space="preserve">should be </w:t>
      </w:r>
      <w:r>
        <w:t>deemed permanent employees.</w:t>
      </w:r>
    </w:p>
    <w:p w:rsidR="0063172A" w:rsidRDefault="0063172A" w:rsidP="0063172A">
      <w:pPr>
        <w:pStyle w:val="ListParagraph"/>
        <w:numPr>
          <w:ilvl w:val="0"/>
          <w:numId w:val="1"/>
        </w:numPr>
        <w:spacing w:line="360" w:lineRule="auto"/>
        <w:jc w:val="both"/>
      </w:pPr>
      <w:r>
        <w:t>To determine the appropriate remedy.</w:t>
      </w:r>
    </w:p>
    <w:p w:rsidR="0063172A" w:rsidRDefault="0063172A" w:rsidP="0063172A">
      <w:pPr>
        <w:spacing w:line="360" w:lineRule="auto"/>
        <w:jc w:val="both"/>
      </w:pPr>
    </w:p>
    <w:p w:rsidR="0063172A" w:rsidRDefault="0063172A" w:rsidP="0044553E">
      <w:pPr>
        <w:spacing w:line="360" w:lineRule="auto"/>
        <w:ind w:firstLine="720"/>
        <w:jc w:val="both"/>
      </w:pPr>
      <w:r>
        <w:t>The learned Arbitrator found that the Appellants were not unfairly dismissed.  The learned Arbitrator noted that while the Appellants</w:t>
      </w:r>
      <w:r w:rsidR="00822BA4">
        <w:t>’</w:t>
      </w:r>
      <w:r>
        <w:t xml:space="preserve"> contracts terminated during </w:t>
      </w:r>
      <w:r w:rsidR="00BE6C68">
        <w:t xml:space="preserve">the middle of July 2012, they were paid till the end of July 2012.  This </w:t>
      </w:r>
      <w:r w:rsidR="00822BA4">
        <w:t>appears to compensate for</w:t>
      </w:r>
      <w:r w:rsidR="00BE6C68">
        <w:t xml:space="preserve"> the notice period.</w:t>
      </w:r>
    </w:p>
    <w:p w:rsidR="00BE6C68" w:rsidRDefault="00BE6C68" w:rsidP="0063172A">
      <w:pPr>
        <w:spacing w:line="360" w:lineRule="auto"/>
        <w:jc w:val="both"/>
      </w:pPr>
    </w:p>
    <w:p w:rsidR="00BE6C68" w:rsidRDefault="00BE6C68" w:rsidP="0044553E">
      <w:pPr>
        <w:spacing w:line="360" w:lineRule="auto"/>
        <w:ind w:firstLine="720"/>
        <w:jc w:val="both"/>
      </w:pPr>
      <w:r>
        <w:t>It is trite that a contract of fixed duration expires on the agreed date.  There is no obligation on the part of the employer to reengage the employees.  Under the circumstances of this case the Appellants had no basis to expect to have their contracts renewed</w:t>
      </w:r>
      <w:r w:rsidR="00822BA4">
        <w:t>.</w:t>
      </w:r>
      <w:r>
        <w:t xml:space="preserve"> </w:t>
      </w:r>
      <w:r w:rsidR="00822BA4">
        <w:t>T</w:t>
      </w:r>
      <w:r>
        <w:t xml:space="preserve">he respondent had not made some underlying representation which would have justified their expectation (See </w:t>
      </w:r>
      <w:r w:rsidRPr="0044553E">
        <w:rPr>
          <w:i/>
        </w:rPr>
        <w:t>PTC</w:t>
      </w:r>
      <w:r>
        <w:t xml:space="preserve"> </w:t>
      </w:r>
      <w:r w:rsidR="0044553E">
        <w:t>v</w:t>
      </w:r>
      <w:r>
        <w:t xml:space="preserve"> </w:t>
      </w:r>
      <w:r w:rsidRPr="0044553E">
        <w:rPr>
          <w:i/>
        </w:rPr>
        <w:t>Managerial Employees Workers Committee 1998</w:t>
      </w:r>
      <w:r>
        <w:t xml:space="preserve"> (I) ZLR 444).</w:t>
      </w:r>
    </w:p>
    <w:p w:rsidR="00BE6C68" w:rsidRDefault="00BE6C68" w:rsidP="0063172A">
      <w:pPr>
        <w:spacing w:line="360" w:lineRule="auto"/>
        <w:jc w:val="both"/>
      </w:pPr>
    </w:p>
    <w:p w:rsidR="0044553E" w:rsidRDefault="00BE6C68" w:rsidP="0044553E">
      <w:pPr>
        <w:spacing w:line="360" w:lineRule="auto"/>
        <w:ind w:firstLine="720"/>
        <w:jc w:val="both"/>
      </w:pPr>
      <w:r>
        <w:t xml:space="preserve">In their grounds of appeal Appellants raise the issue of legitimate expectation, that other persons were engaged in </w:t>
      </w:r>
      <w:r w:rsidR="0044553E">
        <w:t>the</w:t>
      </w:r>
      <w:r w:rsidR="005C62A7">
        <w:t>ir</w:t>
      </w:r>
      <w:r>
        <w:t xml:space="preserve"> stead and</w:t>
      </w:r>
      <w:r w:rsidR="00574725">
        <w:t xml:space="preserve"> that the Respondent </w:t>
      </w:r>
      <w:r w:rsidR="00CC6217">
        <w:t>unilaterally and unlawfully terminated the Appellants</w:t>
      </w:r>
      <w:r w:rsidR="005C62A7">
        <w:t>’</w:t>
      </w:r>
      <w:r w:rsidR="00CC6217">
        <w:t xml:space="preserve"> contracts.  It is trite</w:t>
      </w:r>
      <w:r w:rsidR="005C62A7">
        <w:t>,</w:t>
      </w:r>
      <w:r w:rsidR="00CC6217">
        <w:t xml:space="preserve"> </w:t>
      </w:r>
      <w:r w:rsidR="00822BA4">
        <w:t>and</w:t>
      </w:r>
      <w:r w:rsidR="005C62A7">
        <w:t xml:space="preserve"> as</w:t>
      </w:r>
      <w:r w:rsidR="00CC6217">
        <w:t xml:space="preserve"> earlier noted</w:t>
      </w:r>
      <w:r w:rsidR="005C62A7">
        <w:t>,</w:t>
      </w:r>
      <w:r w:rsidR="00CC6217">
        <w:t xml:space="preserve"> that contracts of fixed duration expire </w:t>
      </w:r>
      <w:r w:rsidR="00822BA4">
        <w:t>with</w:t>
      </w:r>
      <w:r w:rsidR="00CC6217">
        <w:t xml:space="preserve"> the effluxion of time.  The question of unilateral and unlawful termination of contract therefore does not arise.  The Appellants suggest that other reasons were reengaged in their stead but the Appellants did not prove this.  The Respondent is said to have reengaged only seven (7) out of the 83</w:t>
      </w:r>
      <w:r w:rsidR="0044553E">
        <w:t xml:space="preserve">.  </w:t>
      </w:r>
      <w:r w:rsidR="00822BA4">
        <w:t>Thus it was in appropriate</w:t>
      </w:r>
      <w:r w:rsidR="0044553E">
        <w:t xml:space="preserve"> for the Appellants to make an unfounded assertion.</w:t>
      </w:r>
    </w:p>
    <w:p w:rsidR="0044553E" w:rsidRDefault="0044553E" w:rsidP="0063172A">
      <w:pPr>
        <w:spacing w:line="360" w:lineRule="auto"/>
        <w:jc w:val="both"/>
      </w:pPr>
    </w:p>
    <w:p w:rsidR="0044553E" w:rsidRDefault="00822BA4" w:rsidP="0063172A">
      <w:pPr>
        <w:spacing w:line="360" w:lineRule="auto"/>
        <w:jc w:val="both"/>
      </w:pPr>
      <w:r>
        <w:t>Having stated the above,</w:t>
      </w:r>
      <w:r w:rsidR="0044553E">
        <w:t xml:space="preserve"> I find no error in the determination by the Arbitrator.  There is therefore no merit in the appeal.</w:t>
      </w:r>
    </w:p>
    <w:p w:rsidR="0044553E" w:rsidRDefault="0044553E" w:rsidP="0063172A">
      <w:pPr>
        <w:spacing w:line="360" w:lineRule="auto"/>
        <w:jc w:val="both"/>
      </w:pPr>
    </w:p>
    <w:p w:rsidR="0044553E" w:rsidRDefault="0044553E" w:rsidP="0063172A">
      <w:pPr>
        <w:spacing w:line="360" w:lineRule="auto"/>
        <w:jc w:val="both"/>
      </w:pPr>
      <w:r>
        <w:t>Accordingly it is ordered that the appeal be and is hereby dismissed.</w:t>
      </w:r>
    </w:p>
    <w:p w:rsidR="0044553E" w:rsidRDefault="0044553E" w:rsidP="0063172A">
      <w:pPr>
        <w:spacing w:line="360" w:lineRule="auto"/>
        <w:jc w:val="both"/>
      </w:pPr>
    </w:p>
    <w:p w:rsidR="0044553E" w:rsidRDefault="0044553E" w:rsidP="0063172A">
      <w:pPr>
        <w:spacing w:line="360" w:lineRule="auto"/>
        <w:jc w:val="both"/>
      </w:pPr>
    </w:p>
    <w:p w:rsidR="0044553E" w:rsidRDefault="0044553E" w:rsidP="0063172A">
      <w:pPr>
        <w:spacing w:line="360" w:lineRule="auto"/>
        <w:jc w:val="both"/>
      </w:pPr>
    </w:p>
    <w:p w:rsidR="0044553E" w:rsidRDefault="0044553E" w:rsidP="0063172A">
      <w:pPr>
        <w:spacing w:line="360" w:lineRule="auto"/>
        <w:jc w:val="both"/>
      </w:pPr>
    </w:p>
    <w:p w:rsidR="0044553E" w:rsidRPr="0044553E" w:rsidRDefault="0044553E" w:rsidP="0063172A">
      <w:pPr>
        <w:spacing w:line="360" w:lineRule="auto"/>
        <w:jc w:val="both"/>
        <w:rPr>
          <w:b/>
          <w:i/>
        </w:rPr>
      </w:pPr>
      <w:r w:rsidRPr="0044553E">
        <w:rPr>
          <w:b/>
          <w:i/>
        </w:rPr>
        <w:t>ZESA Technical Employees Association – Representatives for the Appellants</w:t>
      </w:r>
    </w:p>
    <w:p w:rsidR="00BE6C68" w:rsidRPr="0044553E" w:rsidRDefault="0044553E" w:rsidP="0063172A">
      <w:pPr>
        <w:spacing w:line="360" w:lineRule="auto"/>
        <w:jc w:val="both"/>
        <w:rPr>
          <w:b/>
          <w:i/>
        </w:rPr>
      </w:pPr>
      <w:r w:rsidRPr="0044553E">
        <w:rPr>
          <w:b/>
          <w:i/>
        </w:rPr>
        <w:t>Baera &amp; Company – Respondent’s Legal Practitioners</w:t>
      </w:r>
      <w:r w:rsidR="00CC6217" w:rsidRPr="0044553E">
        <w:rPr>
          <w:b/>
          <w:i/>
        </w:rPr>
        <w:t xml:space="preserve"> </w:t>
      </w:r>
    </w:p>
    <w:sectPr w:rsidR="00BE6C68" w:rsidRPr="0044553E" w:rsidSect="004A301F">
      <w:headerReference w:type="default" r:id="rId7"/>
      <w:foot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145E" w:rsidRDefault="006E145E" w:rsidP="00BE6C68">
      <w:r>
        <w:separator/>
      </w:r>
    </w:p>
  </w:endnote>
  <w:endnote w:type="continuationSeparator" w:id="1">
    <w:p w:rsidR="006E145E" w:rsidRDefault="006E145E" w:rsidP="00BE6C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90204"/>
      <w:docPartObj>
        <w:docPartGallery w:val="Page Numbers (Bottom of Page)"/>
        <w:docPartUnique/>
      </w:docPartObj>
    </w:sdtPr>
    <w:sdtContent>
      <w:p w:rsidR="00BE6C68" w:rsidRDefault="00AD6700">
        <w:pPr>
          <w:pStyle w:val="Footer"/>
          <w:jc w:val="center"/>
        </w:pPr>
        <w:fldSimple w:instr=" PAGE   \* MERGEFORMAT ">
          <w:r w:rsidR="008C3C13">
            <w:rPr>
              <w:noProof/>
            </w:rPr>
            <w:t>2</w:t>
          </w:r>
        </w:fldSimple>
      </w:p>
    </w:sdtContent>
  </w:sdt>
  <w:p w:rsidR="00BE6C68" w:rsidRDefault="00BE6C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145E" w:rsidRDefault="006E145E" w:rsidP="00BE6C68">
      <w:r>
        <w:separator/>
      </w:r>
    </w:p>
  </w:footnote>
  <w:footnote w:type="continuationSeparator" w:id="1">
    <w:p w:rsidR="006E145E" w:rsidRDefault="006E145E" w:rsidP="00BE6C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68" w:rsidRPr="00BE6C68" w:rsidRDefault="004A301F">
    <w:pPr>
      <w:pStyle w:val="Header"/>
      <w:rPr>
        <w:lang w:val="en-ZW"/>
      </w:rPr>
    </w:pPr>
    <w:r>
      <w:rPr>
        <w:lang w:val="en-ZW"/>
      </w:rPr>
      <w:tab/>
    </w:r>
    <w:r>
      <w:rPr>
        <w:lang w:val="en-ZW"/>
      </w:rPr>
      <w:tab/>
      <w:t>JUDGMENT NO. LC/744/2013</w:t>
    </w:r>
    <w:r>
      <w:rPr>
        <w:lang w:val="en-ZW"/>
      </w:rPr>
      <w:tab/>
    </w:r>
    <w:r>
      <w:rPr>
        <w:lang w:val="en-ZW"/>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01F" w:rsidRPr="004A301F" w:rsidRDefault="004A301F">
    <w:pPr>
      <w:pStyle w:val="Header"/>
      <w:rPr>
        <w:lang w:val="en-ZW"/>
      </w:rPr>
    </w:pPr>
    <w:r>
      <w:rPr>
        <w:lang w:val="en-ZW"/>
      </w:rPr>
      <w:tab/>
    </w:r>
    <w:r>
      <w:rPr>
        <w:lang w:val="en-ZW"/>
      </w:rPr>
      <w:tab/>
    </w:r>
    <w:r>
      <w:rPr>
        <w:lang w:val="en-ZW"/>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B0395"/>
    <w:multiLevelType w:val="hybridMultilevel"/>
    <w:tmpl w:val="C1AEEBCE"/>
    <w:lvl w:ilvl="0" w:tplc="3410A37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B1B5C"/>
    <w:rsid w:val="000F01D4"/>
    <w:rsid w:val="001405F9"/>
    <w:rsid w:val="00170320"/>
    <w:rsid w:val="00233086"/>
    <w:rsid w:val="002B1B5C"/>
    <w:rsid w:val="00303505"/>
    <w:rsid w:val="00327CBF"/>
    <w:rsid w:val="003D5B30"/>
    <w:rsid w:val="0044553E"/>
    <w:rsid w:val="004A301F"/>
    <w:rsid w:val="00574725"/>
    <w:rsid w:val="00574CDE"/>
    <w:rsid w:val="005A1ED7"/>
    <w:rsid w:val="005C62A7"/>
    <w:rsid w:val="005D716A"/>
    <w:rsid w:val="0060624D"/>
    <w:rsid w:val="0063172A"/>
    <w:rsid w:val="006C588D"/>
    <w:rsid w:val="006E145E"/>
    <w:rsid w:val="00725021"/>
    <w:rsid w:val="00822BA4"/>
    <w:rsid w:val="008C1186"/>
    <w:rsid w:val="008C3C13"/>
    <w:rsid w:val="008D5C6F"/>
    <w:rsid w:val="0090358B"/>
    <w:rsid w:val="00977539"/>
    <w:rsid w:val="009A4202"/>
    <w:rsid w:val="009B013E"/>
    <w:rsid w:val="009D481C"/>
    <w:rsid w:val="00AC70F3"/>
    <w:rsid w:val="00AD6700"/>
    <w:rsid w:val="00BE6C68"/>
    <w:rsid w:val="00C50563"/>
    <w:rsid w:val="00CB282D"/>
    <w:rsid w:val="00CC6217"/>
    <w:rsid w:val="00D144D8"/>
    <w:rsid w:val="00E73BD3"/>
    <w:rsid w:val="00EB6FB9"/>
    <w:rsid w:val="00F52BC7"/>
    <w:rsid w:val="00F66AE6"/>
    <w:rsid w:val="00FB505E"/>
    <w:rsid w:val="00FC2496"/>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B5C"/>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172A"/>
    <w:pPr>
      <w:ind w:left="720"/>
      <w:contextualSpacing/>
    </w:pPr>
  </w:style>
  <w:style w:type="paragraph" w:styleId="Header">
    <w:name w:val="header"/>
    <w:basedOn w:val="Normal"/>
    <w:link w:val="HeaderChar"/>
    <w:uiPriority w:val="99"/>
    <w:semiHidden/>
    <w:unhideWhenUsed/>
    <w:rsid w:val="00BE6C68"/>
    <w:pPr>
      <w:tabs>
        <w:tab w:val="center" w:pos="4513"/>
        <w:tab w:val="right" w:pos="9026"/>
      </w:tabs>
    </w:pPr>
  </w:style>
  <w:style w:type="character" w:customStyle="1" w:styleId="HeaderChar">
    <w:name w:val="Header Char"/>
    <w:basedOn w:val="DefaultParagraphFont"/>
    <w:link w:val="Header"/>
    <w:uiPriority w:val="99"/>
    <w:semiHidden/>
    <w:rsid w:val="00BE6C68"/>
    <w:rPr>
      <w:rFonts w:ascii="Tahoma" w:eastAsia="Times New Roman" w:hAnsi="Tahoma" w:cs="Times New Roman"/>
      <w:sz w:val="24"/>
      <w:szCs w:val="24"/>
      <w:lang w:val="en-US"/>
    </w:rPr>
  </w:style>
  <w:style w:type="paragraph" w:styleId="Footer">
    <w:name w:val="footer"/>
    <w:basedOn w:val="Normal"/>
    <w:link w:val="FooterChar"/>
    <w:uiPriority w:val="99"/>
    <w:unhideWhenUsed/>
    <w:rsid w:val="00BE6C68"/>
    <w:pPr>
      <w:tabs>
        <w:tab w:val="center" w:pos="4513"/>
        <w:tab w:val="right" w:pos="9026"/>
      </w:tabs>
    </w:pPr>
  </w:style>
  <w:style w:type="character" w:customStyle="1" w:styleId="FooterChar">
    <w:name w:val="Footer Char"/>
    <w:basedOn w:val="DefaultParagraphFont"/>
    <w:link w:val="Footer"/>
    <w:uiPriority w:val="99"/>
    <w:rsid w:val="00BE6C68"/>
    <w:rPr>
      <w:rFonts w:ascii="Tahoma" w:eastAsia="Times New Roman" w:hAnsi="Tahoma"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LABOURCOURT</cp:lastModifiedBy>
  <cp:revision>2</cp:revision>
  <cp:lastPrinted>2014-01-23T14:01:00Z</cp:lastPrinted>
  <dcterms:created xsi:type="dcterms:W3CDTF">2014-09-19T12:17:00Z</dcterms:created>
  <dcterms:modified xsi:type="dcterms:W3CDTF">2014-09-19T12:17:00Z</dcterms:modified>
</cp:coreProperties>
</file>