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5A4A4" w14:textId="22D2AA7F" w:rsidR="00306C48" w:rsidRDefault="00306C48">
      <w:pPr>
        <w:pStyle w:val="BodyText"/>
        <w:ind w:left="0"/>
      </w:pPr>
      <w:bookmarkStart w:id="0" w:name="_GoBack"/>
      <w:bookmarkEnd w:id="0"/>
    </w:p>
    <w:p w14:paraId="7099CD44" w14:textId="77777777" w:rsidR="00306C48" w:rsidRDefault="00306C48">
      <w:pPr>
        <w:pStyle w:val="BodyText"/>
        <w:spacing w:before="181"/>
        <w:ind w:left="0"/>
      </w:pPr>
    </w:p>
    <w:p w14:paraId="5764918E" w14:textId="77777777" w:rsidR="00306C48" w:rsidRDefault="00C44EF5">
      <w:pPr>
        <w:spacing w:before="1"/>
        <w:ind w:left="23"/>
        <w:rPr>
          <w:sz w:val="24"/>
        </w:rPr>
      </w:pPr>
      <w:r>
        <w:rPr>
          <w:sz w:val="24"/>
        </w:rPr>
        <w:t>ZIMBABWE</w:t>
      </w:r>
      <w:r>
        <w:rPr>
          <w:spacing w:val="-3"/>
          <w:sz w:val="24"/>
        </w:rPr>
        <w:t xml:space="preserve"> </w:t>
      </w:r>
      <w:r>
        <w:rPr>
          <w:sz w:val="24"/>
        </w:rPr>
        <w:t>DIAMOND</w:t>
      </w:r>
      <w:r>
        <w:rPr>
          <w:spacing w:val="-3"/>
          <w:sz w:val="24"/>
        </w:rPr>
        <w:t xml:space="preserve"> </w:t>
      </w:r>
      <w:r>
        <w:rPr>
          <w:spacing w:val="-5"/>
          <w:sz w:val="24"/>
        </w:rPr>
        <w:t>AND</w:t>
      </w:r>
    </w:p>
    <w:p w14:paraId="4830D35F" w14:textId="77777777" w:rsidR="00306C48" w:rsidRDefault="00C44EF5">
      <w:pPr>
        <w:ind w:left="23"/>
        <w:rPr>
          <w:sz w:val="24"/>
        </w:rPr>
      </w:pPr>
      <w:r>
        <w:rPr>
          <w:sz w:val="24"/>
        </w:rPr>
        <w:t>ALLIED</w:t>
      </w:r>
      <w:r>
        <w:rPr>
          <w:spacing w:val="-9"/>
          <w:sz w:val="24"/>
        </w:rPr>
        <w:t xml:space="preserve"> </w:t>
      </w:r>
      <w:r>
        <w:rPr>
          <w:sz w:val="24"/>
        </w:rPr>
        <w:t>MINERALS</w:t>
      </w:r>
      <w:r>
        <w:rPr>
          <w:spacing w:val="-7"/>
          <w:sz w:val="24"/>
        </w:rPr>
        <w:t xml:space="preserve"> </w:t>
      </w:r>
      <w:r>
        <w:rPr>
          <w:sz w:val="24"/>
        </w:rPr>
        <w:t>WORKERS</w:t>
      </w:r>
      <w:r>
        <w:rPr>
          <w:spacing w:val="-7"/>
          <w:sz w:val="24"/>
        </w:rPr>
        <w:t xml:space="preserve"> </w:t>
      </w:r>
      <w:r>
        <w:rPr>
          <w:spacing w:val="-2"/>
          <w:sz w:val="24"/>
        </w:rPr>
        <w:t>UNION</w:t>
      </w:r>
    </w:p>
    <w:p w14:paraId="1429B4BD" w14:textId="77777777" w:rsidR="00306C48" w:rsidRDefault="00C44EF5">
      <w:pPr>
        <w:pStyle w:val="BodyText"/>
      </w:pPr>
      <w:r>
        <w:rPr>
          <w:spacing w:val="-5"/>
        </w:rPr>
        <w:t>and</w:t>
      </w:r>
    </w:p>
    <w:p w14:paraId="1F07663E" w14:textId="77777777" w:rsidR="00306C48" w:rsidRDefault="00C44EF5">
      <w:pPr>
        <w:ind w:left="23"/>
        <w:rPr>
          <w:sz w:val="24"/>
        </w:rPr>
      </w:pPr>
      <w:r>
        <w:rPr>
          <w:sz w:val="24"/>
        </w:rPr>
        <w:t>PRECIOUS</w:t>
      </w:r>
      <w:r>
        <w:rPr>
          <w:spacing w:val="-8"/>
          <w:sz w:val="24"/>
        </w:rPr>
        <w:t xml:space="preserve"> </w:t>
      </w:r>
      <w:r>
        <w:rPr>
          <w:spacing w:val="-2"/>
          <w:sz w:val="24"/>
        </w:rPr>
        <w:t>MWANZA</w:t>
      </w:r>
    </w:p>
    <w:p w14:paraId="79EA191C" w14:textId="77777777" w:rsidR="00306C48" w:rsidRDefault="00C44EF5">
      <w:pPr>
        <w:pStyle w:val="BodyText"/>
      </w:pPr>
      <w:r>
        <w:rPr>
          <w:spacing w:val="-5"/>
        </w:rPr>
        <w:t>and</w:t>
      </w:r>
    </w:p>
    <w:p w14:paraId="24D2370B" w14:textId="77777777" w:rsidR="00306C48" w:rsidRDefault="00C44EF5">
      <w:pPr>
        <w:ind w:left="23"/>
        <w:rPr>
          <w:sz w:val="24"/>
        </w:rPr>
      </w:pPr>
      <w:r>
        <w:rPr>
          <w:sz w:val="24"/>
        </w:rPr>
        <w:t>OWEN</w:t>
      </w:r>
      <w:r>
        <w:rPr>
          <w:spacing w:val="-4"/>
          <w:sz w:val="24"/>
        </w:rPr>
        <w:t xml:space="preserve"> </w:t>
      </w:r>
      <w:r>
        <w:rPr>
          <w:spacing w:val="-2"/>
          <w:sz w:val="24"/>
        </w:rPr>
        <w:t>KAPETA</w:t>
      </w:r>
    </w:p>
    <w:p w14:paraId="2F965BD1" w14:textId="77777777" w:rsidR="00306C48" w:rsidRDefault="00C44EF5">
      <w:pPr>
        <w:pStyle w:val="BodyText"/>
      </w:pPr>
      <w:r>
        <w:rPr>
          <w:spacing w:val="-2"/>
        </w:rPr>
        <w:t>versus</w:t>
      </w:r>
    </w:p>
    <w:p w14:paraId="364D2AF5" w14:textId="77777777" w:rsidR="00306C48" w:rsidRDefault="00C44EF5">
      <w:pPr>
        <w:ind w:left="23"/>
        <w:rPr>
          <w:sz w:val="24"/>
        </w:rPr>
      </w:pPr>
      <w:r>
        <w:rPr>
          <w:sz w:val="24"/>
        </w:rPr>
        <w:t>RIOZIM</w:t>
      </w:r>
      <w:r>
        <w:rPr>
          <w:spacing w:val="-6"/>
          <w:sz w:val="24"/>
        </w:rPr>
        <w:t xml:space="preserve"> </w:t>
      </w:r>
      <w:r>
        <w:rPr>
          <w:spacing w:val="-2"/>
          <w:sz w:val="24"/>
        </w:rPr>
        <w:t>LIMITED</w:t>
      </w:r>
    </w:p>
    <w:p w14:paraId="4975BE2A" w14:textId="77777777" w:rsidR="00306C48" w:rsidRDefault="00C44EF5">
      <w:pPr>
        <w:pStyle w:val="BodyText"/>
      </w:pPr>
      <w:r>
        <w:rPr>
          <w:spacing w:val="-5"/>
        </w:rPr>
        <w:t>and</w:t>
      </w:r>
    </w:p>
    <w:p w14:paraId="450D1DD6" w14:textId="77777777" w:rsidR="00306C48" w:rsidRDefault="00C44EF5">
      <w:pPr>
        <w:ind w:left="23"/>
        <w:rPr>
          <w:sz w:val="24"/>
        </w:rPr>
      </w:pPr>
      <w:r>
        <w:rPr>
          <w:sz w:val="24"/>
        </w:rPr>
        <w:t>MASTER</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HIGH</w:t>
      </w:r>
      <w:r>
        <w:rPr>
          <w:spacing w:val="-2"/>
          <w:sz w:val="24"/>
        </w:rPr>
        <w:t xml:space="preserve"> </w:t>
      </w:r>
      <w:r>
        <w:rPr>
          <w:sz w:val="24"/>
        </w:rPr>
        <w:t xml:space="preserve">COURT </w:t>
      </w:r>
      <w:r>
        <w:rPr>
          <w:spacing w:val="-4"/>
          <w:sz w:val="24"/>
        </w:rPr>
        <w:t>(NO)</w:t>
      </w:r>
    </w:p>
    <w:p w14:paraId="233E66A6" w14:textId="77777777" w:rsidR="00306C48" w:rsidRDefault="00C44EF5">
      <w:pPr>
        <w:pStyle w:val="BodyText"/>
      </w:pPr>
      <w:r>
        <w:rPr>
          <w:spacing w:val="-5"/>
        </w:rPr>
        <w:t>and</w:t>
      </w:r>
    </w:p>
    <w:p w14:paraId="2BF4A1DB" w14:textId="77777777" w:rsidR="00306C48" w:rsidRDefault="00C44EF5">
      <w:pPr>
        <w:ind w:left="23"/>
        <w:rPr>
          <w:sz w:val="24"/>
        </w:rPr>
      </w:pPr>
      <w:r>
        <w:rPr>
          <w:sz w:val="24"/>
        </w:rPr>
        <w:t>THE</w:t>
      </w:r>
      <w:r>
        <w:rPr>
          <w:spacing w:val="-3"/>
          <w:sz w:val="24"/>
        </w:rPr>
        <w:t xml:space="preserve"> </w:t>
      </w:r>
      <w:r>
        <w:rPr>
          <w:sz w:val="24"/>
        </w:rPr>
        <w:t>REGISTRAR</w:t>
      </w:r>
      <w:r>
        <w:rPr>
          <w:spacing w:val="-2"/>
          <w:sz w:val="24"/>
        </w:rPr>
        <w:t xml:space="preserve"> </w:t>
      </w:r>
      <w:r>
        <w:rPr>
          <w:sz w:val="24"/>
        </w:rPr>
        <w:t>OF</w:t>
      </w:r>
      <w:r>
        <w:rPr>
          <w:spacing w:val="-3"/>
          <w:sz w:val="24"/>
        </w:rPr>
        <w:t xml:space="preserve"> </w:t>
      </w:r>
      <w:r>
        <w:rPr>
          <w:sz w:val="24"/>
        </w:rPr>
        <w:t>COMPANIES</w:t>
      </w:r>
      <w:r>
        <w:rPr>
          <w:spacing w:val="-2"/>
          <w:sz w:val="24"/>
        </w:rPr>
        <w:t xml:space="preserve"> </w:t>
      </w:r>
      <w:r>
        <w:rPr>
          <w:spacing w:val="-4"/>
          <w:sz w:val="24"/>
        </w:rPr>
        <w:t>(NO)</w:t>
      </w:r>
    </w:p>
    <w:p w14:paraId="62F22732" w14:textId="77777777" w:rsidR="00306C48" w:rsidRDefault="00306C48">
      <w:pPr>
        <w:pStyle w:val="BodyText"/>
        <w:ind w:left="0"/>
      </w:pPr>
    </w:p>
    <w:p w14:paraId="7ED6A4CB" w14:textId="77777777" w:rsidR="00306C48" w:rsidRDefault="00306C48">
      <w:pPr>
        <w:pStyle w:val="BodyText"/>
        <w:spacing w:before="181"/>
        <w:ind w:left="0"/>
      </w:pPr>
    </w:p>
    <w:p w14:paraId="0B7CF4B6" w14:textId="77777777" w:rsidR="00306C48" w:rsidRDefault="00C44EF5">
      <w:pPr>
        <w:ind w:left="23"/>
        <w:rPr>
          <w:sz w:val="24"/>
        </w:rPr>
      </w:pPr>
      <w:r>
        <w:rPr>
          <w:sz w:val="24"/>
        </w:rPr>
        <w:t>HIGH</w:t>
      </w:r>
      <w:r>
        <w:rPr>
          <w:spacing w:val="-5"/>
          <w:sz w:val="24"/>
        </w:rPr>
        <w:t xml:space="preserve"> </w:t>
      </w:r>
      <w:r>
        <w:rPr>
          <w:sz w:val="24"/>
        </w:rPr>
        <w:t>COURT</w:t>
      </w:r>
      <w:r>
        <w:rPr>
          <w:spacing w:val="-2"/>
          <w:sz w:val="24"/>
        </w:rPr>
        <w:t xml:space="preserve"> </w:t>
      </w:r>
      <w:r>
        <w:rPr>
          <w:sz w:val="24"/>
        </w:rPr>
        <w:t>OF</w:t>
      </w:r>
      <w:r>
        <w:rPr>
          <w:spacing w:val="-2"/>
          <w:sz w:val="24"/>
        </w:rPr>
        <w:t xml:space="preserve"> ZIMBABWE</w:t>
      </w:r>
    </w:p>
    <w:p w14:paraId="53C4B26C" w14:textId="77777777" w:rsidR="00306C48" w:rsidRDefault="00C44EF5">
      <w:pPr>
        <w:pStyle w:val="Heading1"/>
        <w:spacing w:before="22"/>
        <w:ind w:left="23"/>
      </w:pPr>
      <w:r>
        <w:rPr>
          <w:spacing w:val="-5"/>
        </w:rPr>
        <w:t>MANDAZA</w:t>
      </w:r>
      <w:r>
        <w:rPr>
          <w:spacing w:val="-2"/>
        </w:rPr>
        <w:t xml:space="preserve"> </w:t>
      </w:r>
      <w:r>
        <w:rPr>
          <w:spacing w:val="-10"/>
        </w:rPr>
        <w:t>J</w:t>
      </w:r>
    </w:p>
    <w:p w14:paraId="3BFDBDF0" w14:textId="77777777" w:rsidR="00306C48" w:rsidRDefault="00C44EF5">
      <w:pPr>
        <w:pStyle w:val="BodyText"/>
        <w:spacing w:before="22"/>
      </w:pPr>
      <w:r>
        <w:t>HARARE;</w:t>
      </w:r>
      <w:r>
        <w:rPr>
          <w:spacing w:val="-1"/>
        </w:rPr>
        <w:t xml:space="preserve"> </w:t>
      </w:r>
      <w:r>
        <w:t>3 December 2025</w:t>
      </w:r>
      <w:r>
        <w:rPr>
          <w:spacing w:val="-1"/>
        </w:rPr>
        <w:t xml:space="preserve"> </w:t>
      </w:r>
      <w:r>
        <w:t xml:space="preserve">and 2 January </w:t>
      </w:r>
      <w:r>
        <w:rPr>
          <w:spacing w:val="-4"/>
        </w:rPr>
        <w:t>2026</w:t>
      </w:r>
    </w:p>
    <w:p w14:paraId="106C7ED3" w14:textId="77777777" w:rsidR="00306C48" w:rsidRDefault="00306C48">
      <w:pPr>
        <w:pStyle w:val="BodyText"/>
        <w:spacing w:before="204"/>
        <w:ind w:left="0"/>
      </w:pPr>
    </w:p>
    <w:p w14:paraId="2D4A27F0" w14:textId="77777777" w:rsidR="00306C48" w:rsidRDefault="00C44EF5">
      <w:pPr>
        <w:pStyle w:val="Heading1"/>
        <w:ind w:left="23"/>
      </w:pPr>
      <w:r>
        <w:rPr>
          <w:w w:val="90"/>
        </w:rPr>
        <w:t>Opposed</w:t>
      </w:r>
      <w:r>
        <w:rPr>
          <w:spacing w:val="18"/>
        </w:rPr>
        <w:t xml:space="preserve"> </w:t>
      </w:r>
      <w:r>
        <w:rPr>
          <w:w w:val="90"/>
        </w:rPr>
        <w:t>Chamber</w:t>
      </w:r>
      <w:r>
        <w:rPr>
          <w:spacing w:val="18"/>
        </w:rPr>
        <w:t xml:space="preserve"> </w:t>
      </w:r>
      <w:r>
        <w:rPr>
          <w:spacing w:val="-2"/>
          <w:w w:val="90"/>
        </w:rPr>
        <w:t>Application</w:t>
      </w:r>
    </w:p>
    <w:p w14:paraId="10EB0060" w14:textId="77777777" w:rsidR="00306C48" w:rsidRDefault="00306C48">
      <w:pPr>
        <w:pStyle w:val="BodyText"/>
        <w:ind w:left="0"/>
        <w:rPr>
          <w:b/>
        </w:rPr>
      </w:pPr>
    </w:p>
    <w:p w14:paraId="227A22B7" w14:textId="77777777" w:rsidR="00306C48" w:rsidRDefault="00306C48">
      <w:pPr>
        <w:pStyle w:val="BodyText"/>
        <w:spacing w:before="56"/>
        <w:ind w:left="0"/>
        <w:rPr>
          <w:b/>
        </w:rPr>
      </w:pPr>
    </w:p>
    <w:p w14:paraId="42929707" w14:textId="77777777" w:rsidR="00306C48" w:rsidRDefault="00C44EF5">
      <w:pPr>
        <w:spacing w:line="282" w:lineRule="exact"/>
        <w:ind w:left="23"/>
        <w:rPr>
          <w:sz w:val="24"/>
        </w:rPr>
      </w:pPr>
      <w:r>
        <w:rPr>
          <w:i/>
          <w:sz w:val="25"/>
        </w:rPr>
        <w:t>R</w:t>
      </w:r>
      <w:r>
        <w:rPr>
          <w:i/>
          <w:spacing w:val="-8"/>
          <w:sz w:val="25"/>
        </w:rPr>
        <w:t xml:space="preserve"> </w:t>
      </w:r>
      <w:r>
        <w:rPr>
          <w:i/>
          <w:sz w:val="25"/>
        </w:rPr>
        <w:t>Mabwe,</w:t>
      </w:r>
      <w:r>
        <w:rPr>
          <w:i/>
          <w:spacing w:val="-7"/>
          <w:sz w:val="25"/>
        </w:rPr>
        <w:t xml:space="preserve"> </w:t>
      </w:r>
      <w:r>
        <w:rPr>
          <w:sz w:val="24"/>
        </w:rPr>
        <w:t>for</w:t>
      </w:r>
      <w:r>
        <w:rPr>
          <w:spacing w:val="-5"/>
          <w:sz w:val="24"/>
        </w:rPr>
        <w:t xml:space="preserve"> </w:t>
      </w:r>
      <w:r>
        <w:rPr>
          <w:sz w:val="24"/>
        </w:rPr>
        <w:t>the</w:t>
      </w:r>
      <w:r>
        <w:rPr>
          <w:spacing w:val="-4"/>
          <w:sz w:val="24"/>
        </w:rPr>
        <w:t xml:space="preserve"> </w:t>
      </w:r>
      <w:r>
        <w:rPr>
          <w:spacing w:val="-2"/>
          <w:sz w:val="24"/>
        </w:rPr>
        <w:t>applicants</w:t>
      </w:r>
    </w:p>
    <w:p w14:paraId="0CB8CB80" w14:textId="77777777" w:rsidR="00306C48" w:rsidRDefault="00C44EF5">
      <w:pPr>
        <w:spacing w:line="281" w:lineRule="exact"/>
        <w:ind w:left="23"/>
        <w:rPr>
          <w:sz w:val="24"/>
        </w:rPr>
      </w:pPr>
      <w:r>
        <w:rPr>
          <w:i/>
          <w:sz w:val="25"/>
        </w:rPr>
        <w:t>E</w:t>
      </w:r>
      <w:r>
        <w:rPr>
          <w:i/>
          <w:spacing w:val="-13"/>
          <w:sz w:val="25"/>
        </w:rPr>
        <w:t xml:space="preserve"> </w:t>
      </w:r>
      <w:r>
        <w:rPr>
          <w:i/>
          <w:sz w:val="25"/>
        </w:rPr>
        <w:t>Mubaiwa,</w:t>
      </w:r>
      <w:r>
        <w:rPr>
          <w:i/>
          <w:spacing w:val="-13"/>
          <w:sz w:val="25"/>
        </w:rPr>
        <w:t xml:space="preserve"> </w:t>
      </w:r>
      <w:r>
        <w:rPr>
          <w:sz w:val="24"/>
        </w:rPr>
        <w:t>for</w:t>
      </w:r>
      <w:r>
        <w:rPr>
          <w:spacing w:val="-9"/>
          <w:sz w:val="24"/>
        </w:rPr>
        <w:t xml:space="preserve"> </w:t>
      </w:r>
      <w:r>
        <w:rPr>
          <w:sz w:val="24"/>
        </w:rPr>
        <w:t>the</w:t>
      </w:r>
      <w:r>
        <w:rPr>
          <w:spacing w:val="-10"/>
          <w:sz w:val="24"/>
        </w:rPr>
        <w:t xml:space="preserve"> </w:t>
      </w:r>
      <w:r>
        <w:rPr>
          <w:sz w:val="24"/>
        </w:rPr>
        <w:t>1</w:t>
      </w:r>
      <w:r>
        <w:rPr>
          <w:position w:val="7"/>
          <w:sz w:val="16"/>
        </w:rPr>
        <w:t>st</w:t>
      </w:r>
      <w:r>
        <w:rPr>
          <w:spacing w:val="60"/>
          <w:position w:val="7"/>
          <w:sz w:val="16"/>
        </w:rPr>
        <w:t xml:space="preserve"> </w:t>
      </w:r>
      <w:r>
        <w:rPr>
          <w:spacing w:val="-2"/>
          <w:sz w:val="24"/>
        </w:rPr>
        <w:t>respondent</w:t>
      </w:r>
    </w:p>
    <w:p w14:paraId="2863ACD1" w14:textId="77777777" w:rsidR="00306C48" w:rsidRDefault="00C44EF5">
      <w:pPr>
        <w:pStyle w:val="BodyText"/>
        <w:spacing w:line="275" w:lineRule="exact"/>
      </w:pPr>
      <w:r>
        <w:t>No</w:t>
      </w:r>
      <w:r>
        <w:rPr>
          <w:spacing w:val="-1"/>
        </w:rPr>
        <w:t xml:space="preserve"> </w:t>
      </w:r>
      <w:r>
        <w:t>appearance for the 2</w:t>
      </w:r>
      <w:r>
        <w:rPr>
          <w:position w:val="7"/>
          <w:sz w:val="16"/>
        </w:rPr>
        <w:t>nd</w:t>
      </w:r>
      <w:r>
        <w:rPr>
          <w:spacing w:val="19"/>
          <w:position w:val="7"/>
          <w:sz w:val="16"/>
        </w:rPr>
        <w:t xml:space="preserve"> </w:t>
      </w:r>
      <w:r>
        <w:t>and 3</w:t>
      </w:r>
      <w:r>
        <w:rPr>
          <w:position w:val="7"/>
          <w:sz w:val="16"/>
        </w:rPr>
        <w:t>rd</w:t>
      </w:r>
      <w:r>
        <w:rPr>
          <w:spacing w:val="60"/>
          <w:w w:val="150"/>
          <w:position w:val="7"/>
          <w:sz w:val="16"/>
        </w:rPr>
        <w:t xml:space="preserve"> </w:t>
      </w:r>
      <w:r>
        <w:rPr>
          <w:spacing w:val="-2"/>
        </w:rPr>
        <w:t>respondents</w:t>
      </w:r>
    </w:p>
    <w:p w14:paraId="12E99410" w14:textId="77777777" w:rsidR="00306C48" w:rsidRDefault="00306C48">
      <w:pPr>
        <w:pStyle w:val="BodyText"/>
        <w:ind w:left="0"/>
      </w:pPr>
    </w:p>
    <w:p w14:paraId="25E1DDE4" w14:textId="77777777" w:rsidR="00306C48" w:rsidRDefault="00306C48">
      <w:pPr>
        <w:pStyle w:val="BodyText"/>
        <w:spacing w:before="22"/>
        <w:ind w:left="0"/>
      </w:pPr>
    </w:p>
    <w:p w14:paraId="650A3085" w14:textId="77777777" w:rsidR="00306C48" w:rsidRDefault="00C44EF5">
      <w:pPr>
        <w:pStyle w:val="BodyText"/>
        <w:spacing w:line="357" w:lineRule="auto"/>
        <w:ind w:right="20" w:firstLine="780"/>
        <w:jc w:val="both"/>
      </w:pPr>
      <w:r>
        <w:rPr>
          <w:b/>
        </w:rPr>
        <w:t>MANDAZA J</w:t>
      </w:r>
      <w:r>
        <w:t>: This is a court application for the placement of the first respondent under</w:t>
      </w:r>
      <w:r>
        <w:rPr>
          <w:spacing w:val="-14"/>
        </w:rPr>
        <w:t xml:space="preserve"> </w:t>
      </w:r>
      <w:r>
        <w:t>supervision</w:t>
      </w:r>
      <w:r>
        <w:rPr>
          <w:spacing w:val="-14"/>
        </w:rPr>
        <w:t xml:space="preserve"> </w:t>
      </w:r>
      <w:r>
        <w:t>and</w:t>
      </w:r>
      <w:r>
        <w:rPr>
          <w:spacing w:val="-14"/>
        </w:rPr>
        <w:t xml:space="preserve"> </w:t>
      </w:r>
      <w:r>
        <w:t>commencement</w:t>
      </w:r>
      <w:r>
        <w:rPr>
          <w:spacing w:val="-14"/>
        </w:rPr>
        <w:t xml:space="preserve"> </w:t>
      </w:r>
      <w:r>
        <w:t>of</w:t>
      </w:r>
      <w:r>
        <w:rPr>
          <w:spacing w:val="-14"/>
        </w:rPr>
        <w:t xml:space="preserve"> </w:t>
      </w:r>
      <w:r>
        <w:t>corporate</w:t>
      </w:r>
      <w:r>
        <w:rPr>
          <w:spacing w:val="-14"/>
        </w:rPr>
        <w:t xml:space="preserve"> </w:t>
      </w:r>
      <w:r>
        <w:t>rescue</w:t>
      </w:r>
      <w:r>
        <w:rPr>
          <w:spacing w:val="-14"/>
        </w:rPr>
        <w:t xml:space="preserve"> </w:t>
      </w:r>
      <w:r>
        <w:t>proceedings</w:t>
      </w:r>
      <w:r>
        <w:rPr>
          <w:spacing w:val="-13"/>
        </w:rPr>
        <w:t xml:space="preserve"> </w:t>
      </w:r>
      <w:r>
        <w:t>in</w:t>
      </w:r>
      <w:r>
        <w:rPr>
          <w:spacing w:val="-14"/>
        </w:rPr>
        <w:t xml:space="preserve"> </w:t>
      </w:r>
      <w:r>
        <w:t>accordance</w:t>
      </w:r>
      <w:r>
        <w:rPr>
          <w:spacing w:val="-14"/>
        </w:rPr>
        <w:t xml:space="preserve"> </w:t>
      </w:r>
      <w:r>
        <w:t>with</w:t>
      </w:r>
      <w:r>
        <w:rPr>
          <w:spacing w:val="-14"/>
        </w:rPr>
        <w:t xml:space="preserve"> </w:t>
      </w:r>
      <w:r>
        <w:t>Part XXIII</w:t>
      </w:r>
      <w:r>
        <w:rPr>
          <w:spacing w:val="-8"/>
        </w:rPr>
        <w:t xml:space="preserve"> </w:t>
      </w:r>
      <w:r>
        <w:t>of</w:t>
      </w:r>
      <w:r>
        <w:rPr>
          <w:spacing w:val="-8"/>
        </w:rPr>
        <w:t xml:space="preserve"> </w:t>
      </w:r>
      <w:r>
        <w:t>the</w:t>
      </w:r>
      <w:r>
        <w:rPr>
          <w:spacing w:val="-8"/>
        </w:rPr>
        <w:t xml:space="preserve"> </w:t>
      </w:r>
      <w:r>
        <w:t>Insolvency</w:t>
      </w:r>
      <w:r>
        <w:rPr>
          <w:spacing w:val="-8"/>
        </w:rPr>
        <w:t xml:space="preserve"> </w:t>
      </w:r>
      <w:r>
        <w:t>Act</w:t>
      </w:r>
      <w:r>
        <w:rPr>
          <w:spacing w:val="-8"/>
        </w:rPr>
        <w:t xml:space="preserve"> </w:t>
      </w:r>
      <w:r>
        <w:t>[</w:t>
      </w:r>
      <w:r>
        <w:rPr>
          <w:i/>
          <w:sz w:val="25"/>
        </w:rPr>
        <w:t>Chapter</w:t>
      </w:r>
      <w:r>
        <w:rPr>
          <w:i/>
          <w:spacing w:val="-11"/>
          <w:sz w:val="25"/>
        </w:rPr>
        <w:t xml:space="preserve"> </w:t>
      </w:r>
      <w:r>
        <w:rPr>
          <w:i/>
          <w:sz w:val="25"/>
        </w:rPr>
        <w:t>6:07</w:t>
      </w:r>
      <w:r>
        <w:t>],</w:t>
      </w:r>
      <w:r>
        <w:rPr>
          <w:spacing w:val="-8"/>
        </w:rPr>
        <w:t xml:space="preserve"> </w:t>
      </w:r>
      <w:r>
        <w:t>‘hereinafter</w:t>
      </w:r>
      <w:r>
        <w:rPr>
          <w:spacing w:val="-8"/>
        </w:rPr>
        <w:t xml:space="preserve"> </w:t>
      </w:r>
      <w:r>
        <w:t>the</w:t>
      </w:r>
      <w:r>
        <w:rPr>
          <w:spacing w:val="-8"/>
        </w:rPr>
        <w:t xml:space="preserve"> </w:t>
      </w:r>
      <w:r>
        <w:t>Act’.</w:t>
      </w:r>
      <w:r>
        <w:rPr>
          <w:spacing w:val="-8"/>
        </w:rPr>
        <w:t xml:space="preserve"> </w:t>
      </w:r>
      <w:r>
        <w:t>The</w:t>
      </w:r>
      <w:r>
        <w:rPr>
          <w:spacing w:val="-8"/>
        </w:rPr>
        <w:t xml:space="preserve"> </w:t>
      </w:r>
      <w:r>
        <w:t>first</w:t>
      </w:r>
      <w:r>
        <w:rPr>
          <w:spacing w:val="-8"/>
        </w:rPr>
        <w:t xml:space="preserve"> </w:t>
      </w:r>
      <w:r>
        <w:t>applicant</w:t>
      </w:r>
      <w:r>
        <w:rPr>
          <w:spacing w:val="-8"/>
        </w:rPr>
        <w:t xml:space="preserve"> </w:t>
      </w:r>
      <w:r>
        <w:t>is</w:t>
      </w:r>
      <w:r>
        <w:rPr>
          <w:spacing w:val="-8"/>
        </w:rPr>
        <w:t xml:space="preserve"> </w:t>
      </w:r>
      <w:r>
        <w:t>a</w:t>
      </w:r>
      <w:r>
        <w:rPr>
          <w:spacing w:val="-8"/>
        </w:rPr>
        <w:t xml:space="preserve"> </w:t>
      </w:r>
      <w:r>
        <w:t>duly registered</w:t>
      </w:r>
      <w:r>
        <w:rPr>
          <w:spacing w:val="-6"/>
        </w:rPr>
        <w:t xml:space="preserve"> </w:t>
      </w:r>
      <w:r>
        <w:t>trade</w:t>
      </w:r>
      <w:r>
        <w:rPr>
          <w:spacing w:val="-6"/>
        </w:rPr>
        <w:t xml:space="preserve"> </w:t>
      </w:r>
      <w:r>
        <w:t>union</w:t>
      </w:r>
      <w:r>
        <w:rPr>
          <w:spacing w:val="-6"/>
        </w:rPr>
        <w:t xml:space="preserve"> </w:t>
      </w:r>
      <w:r>
        <w:t>operating</w:t>
      </w:r>
      <w:r>
        <w:rPr>
          <w:spacing w:val="-6"/>
        </w:rPr>
        <w:t xml:space="preserve"> </w:t>
      </w:r>
      <w:r>
        <w:t>as</w:t>
      </w:r>
      <w:r>
        <w:rPr>
          <w:spacing w:val="-6"/>
        </w:rPr>
        <w:t xml:space="preserve"> </w:t>
      </w:r>
      <w:r>
        <w:t>a</w:t>
      </w:r>
      <w:r>
        <w:rPr>
          <w:spacing w:val="-6"/>
        </w:rPr>
        <w:t xml:space="preserve"> </w:t>
      </w:r>
      <w:r>
        <w:rPr>
          <w:i/>
          <w:sz w:val="25"/>
        </w:rPr>
        <w:t>universitas</w:t>
      </w:r>
      <w:r>
        <w:t>.</w:t>
      </w:r>
      <w:r>
        <w:rPr>
          <w:spacing w:val="-6"/>
        </w:rPr>
        <w:t xml:space="preserve"> </w:t>
      </w:r>
      <w:r>
        <w:t>The</w:t>
      </w:r>
      <w:r>
        <w:rPr>
          <w:spacing w:val="-6"/>
        </w:rPr>
        <w:t xml:space="preserve"> </w:t>
      </w:r>
      <w:r>
        <w:t>first</w:t>
      </w:r>
      <w:r>
        <w:rPr>
          <w:spacing w:val="-6"/>
        </w:rPr>
        <w:t xml:space="preserve"> </w:t>
      </w:r>
      <w:r>
        <w:t>applicant</w:t>
      </w:r>
      <w:r>
        <w:rPr>
          <w:spacing w:val="-6"/>
        </w:rPr>
        <w:t xml:space="preserve"> </w:t>
      </w:r>
      <w:r>
        <w:t>approached</w:t>
      </w:r>
      <w:r>
        <w:rPr>
          <w:spacing w:val="-6"/>
        </w:rPr>
        <w:t xml:space="preserve"> </w:t>
      </w:r>
      <w:r>
        <w:t>this</w:t>
      </w:r>
      <w:r>
        <w:rPr>
          <w:spacing w:val="-6"/>
        </w:rPr>
        <w:t xml:space="preserve"> </w:t>
      </w:r>
      <w:r>
        <w:t>court</w:t>
      </w:r>
      <w:r>
        <w:rPr>
          <w:spacing w:val="-6"/>
        </w:rPr>
        <w:t xml:space="preserve"> </w:t>
      </w:r>
      <w:r>
        <w:t>as</w:t>
      </w:r>
      <w:r>
        <w:rPr>
          <w:spacing w:val="-6"/>
        </w:rPr>
        <w:t xml:space="preserve"> </w:t>
      </w:r>
      <w:r>
        <w:t>a registered</w:t>
      </w:r>
      <w:r>
        <w:rPr>
          <w:spacing w:val="-3"/>
        </w:rPr>
        <w:t xml:space="preserve"> </w:t>
      </w:r>
      <w:r>
        <w:t>trade</w:t>
      </w:r>
      <w:r>
        <w:rPr>
          <w:spacing w:val="-3"/>
        </w:rPr>
        <w:t xml:space="preserve"> </w:t>
      </w:r>
      <w:r>
        <w:t>union</w:t>
      </w:r>
      <w:r>
        <w:rPr>
          <w:spacing w:val="-3"/>
        </w:rPr>
        <w:t xml:space="preserve"> </w:t>
      </w:r>
      <w:r>
        <w:t>representing</w:t>
      </w:r>
      <w:r>
        <w:rPr>
          <w:spacing w:val="-3"/>
        </w:rPr>
        <w:t xml:space="preserve"> </w:t>
      </w:r>
      <w:r>
        <w:t>the</w:t>
      </w:r>
      <w:r>
        <w:rPr>
          <w:spacing w:val="-3"/>
        </w:rPr>
        <w:t xml:space="preserve"> </w:t>
      </w:r>
      <w:r>
        <w:t>employees</w:t>
      </w:r>
      <w:r>
        <w:rPr>
          <w:spacing w:val="-3"/>
        </w:rPr>
        <w:t xml:space="preserve"> </w:t>
      </w:r>
      <w:r>
        <w:t>of</w:t>
      </w:r>
      <w:r>
        <w:rPr>
          <w:spacing w:val="-3"/>
        </w:rPr>
        <w:t xml:space="preserve"> </w:t>
      </w:r>
      <w:r>
        <w:t>the</w:t>
      </w:r>
      <w:r>
        <w:rPr>
          <w:spacing w:val="-3"/>
        </w:rPr>
        <w:t xml:space="preserve"> </w:t>
      </w:r>
      <w:r>
        <w:t>first</w:t>
      </w:r>
      <w:r>
        <w:rPr>
          <w:spacing w:val="-3"/>
        </w:rPr>
        <w:t xml:space="preserve"> </w:t>
      </w:r>
      <w:r>
        <w:t>respondent</w:t>
      </w:r>
      <w:r>
        <w:rPr>
          <w:spacing w:val="-3"/>
        </w:rPr>
        <w:t xml:space="preserve"> </w:t>
      </w:r>
      <w:r>
        <w:t>under</w:t>
      </w:r>
      <w:r>
        <w:rPr>
          <w:spacing w:val="-3"/>
        </w:rPr>
        <w:t xml:space="preserve"> </w:t>
      </w:r>
      <w:r>
        <w:t>s</w:t>
      </w:r>
      <w:r>
        <w:rPr>
          <w:spacing w:val="-3"/>
        </w:rPr>
        <w:t xml:space="preserve"> </w:t>
      </w:r>
      <w:r>
        <w:t>121(1)</w:t>
      </w:r>
      <w:r>
        <w:rPr>
          <w:spacing w:val="-3"/>
        </w:rPr>
        <w:t xml:space="preserve"> </w:t>
      </w:r>
      <w:r>
        <w:t>(a)(ii) of the Act. Members of the applicant, who are employees of the first respondent, authorised the</w:t>
      </w:r>
      <w:r>
        <w:rPr>
          <w:spacing w:val="-9"/>
        </w:rPr>
        <w:t xml:space="preserve"> </w:t>
      </w:r>
      <w:r>
        <w:t>institution</w:t>
      </w:r>
      <w:r>
        <w:rPr>
          <w:spacing w:val="-8"/>
        </w:rPr>
        <w:t xml:space="preserve"> </w:t>
      </w:r>
      <w:r>
        <w:t>of</w:t>
      </w:r>
      <w:r>
        <w:rPr>
          <w:spacing w:val="-8"/>
        </w:rPr>
        <w:t xml:space="preserve"> </w:t>
      </w:r>
      <w:r>
        <w:t>these</w:t>
      </w:r>
      <w:r>
        <w:rPr>
          <w:spacing w:val="-8"/>
        </w:rPr>
        <w:t xml:space="preserve"> </w:t>
      </w:r>
      <w:r>
        <w:t>proceedings</w:t>
      </w:r>
      <w:r>
        <w:rPr>
          <w:spacing w:val="-9"/>
        </w:rPr>
        <w:t xml:space="preserve"> </w:t>
      </w:r>
      <w:r>
        <w:t>by</w:t>
      </w:r>
      <w:r>
        <w:rPr>
          <w:spacing w:val="-8"/>
        </w:rPr>
        <w:t xml:space="preserve"> </w:t>
      </w:r>
      <w:r>
        <w:t>a</w:t>
      </w:r>
      <w:r>
        <w:rPr>
          <w:spacing w:val="-9"/>
        </w:rPr>
        <w:t xml:space="preserve"> </w:t>
      </w:r>
      <w:r>
        <w:t>resolution.</w:t>
      </w:r>
      <w:r>
        <w:rPr>
          <w:spacing w:val="-9"/>
        </w:rPr>
        <w:t xml:space="preserve"> </w:t>
      </w:r>
      <w:r>
        <w:t>The</w:t>
      </w:r>
      <w:r>
        <w:rPr>
          <w:spacing w:val="-9"/>
        </w:rPr>
        <w:t xml:space="preserve"> </w:t>
      </w:r>
      <w:r>
        <w:t>second</w:t>
      </w:r>
      <w:r>
        <w:rPr>
          <w:spacing w:val="-8"/>
        </w:rPr>
        <w:t xml:space="preserve"> </w:t>
      </w:r>
      <w:r>
        <w:t>applicant</w:t>
      </w:r>
      <w:r>
        <w:rPr>
          <w:spacing w:val="-9"/>
        </w:rPr>
        <w:t xml:space="preserve"> </w:t>
      </w:r>
      <w:r>
        <w:t>is</w:t>
      </w:r>
      <w:r>
        <w:rPr>
          <w:spacing w:val="-9"/>
        </w:rPr>
        <w:t xml:space="preserve"> </w:t>
      </w:r>
      <w:r>
        <w:t>an</w:t>
      </w:r>
      <w:r>
        <w:rPr>
          <w:spacing w:val="-9"/>
        </w:rPr>
        <w:t xml:space="preserve"> </w:t>
      </w:r>
      <w:r>
        <w:t>employee</w:t>
      </w:r>
      <w:r>
        <w:rPr>
          <w:spacing w:val="-9"/>
        </w:rPr>
        <w:t xml:space="preserve"> </w:t>
      </w:r>
      <w:r>
        <w:t>of</w:t>
      </w:r>
      <w:r>
        <w:rPr>
          <w:spacing w:val="-8"/>
        </w:rPr>
        <w:t xml:space="preserve"> </w:t>
      </w:r>
      <w:r>
        <w:t>the first</w:t>
      </w:r>
      <w:r>
        <w:rPr>
          <w:spacing w:val="-15"/>
        </w:rPr>
        <w:t xml:space="preserve"> </w:t>
      </w:r>
      <w:r>
        <w:t>respondent</w:t>
      </w:r>
      <w:r>
        <w:rPr>
          <w:spacing w:val="-15"/>
        </w:rPr>
        <w:t xml:space="preserve"> </w:t>
      </w:r>
      <w:r>
        <w:t>stationed</w:t>
      </w:r>
      <w:r>
        <w:rPr>
          <w:spacing w:val="-15"/>
        </w:rPr>
        <w:t xml:space="preserve"> </w:t>
      </w:r>
      <w:r>
        <w:t>at</w:t>
      </w:r>
      <w:r>
        <w:rPr>
          <w:spacing w:val="-15"/>
        </w:rPr>
        <w:t xml:space="preserve"> </w:t>
      </w:r>
      <w:r>
        <w:t>Renco</w:t>
      </w:r>
      <w:r>
        <w:rPr>
          <w:spacing w:val="-15"/>
        </w:rPr>
        <w:t xml:space="preserve"> </w:t>
      </w:r>
      <w:r>
        <w:t>Mine</w:t>
      </w:r>
      <w:r>
        <w:rPr>
          <w:spacing w:val="-15"/>
        </w:rPr>
        <w:t xml:space="preserve"> </w:t>
      </w:r>
      <w:r>
        <w:t>in</w:t>
      </w:r>
      <w:r>
        <w:rPr>
          <w:spacing w:val="-15"/>
        </w:rPr>
        <w:t xml:space="preserve"> </w:t>
      </w:r>
      <w:r>
        <w:t>Masvingo.</w:t>
      </w:r>
      <w:r>
        <w:rPr>
          <w:spacing w:val="-15"/>
        </w:rPr>
        <w:t xml:space="preserve"> </w:t>
      </w:r>
      <w:r>
        <w:t>The</w:t>
      </w:r>
      <w:r>
        <w:rPr>
          <w:spacing w:val="-15"/>
        </w:rPr>
        <w:t xml:space="preserve"> </w:t>
      </w:r>
      <w:r>
        <w:t>third</w:t>
      </w:r>
      <w:r>
        <w:rPr>
          <w:spacing w:val="-15"/>
        </w:rPr>
        <w:t xml:space="preserve"> </w:t>
      </w:r>
      <w:r>
        <w:t>applicant</w:t>
      </w:r>
      <w:r>
        <w:rPr>
          <w:spacing w:val="-15"/>
        </w:rPr>
        <w:t xml:space="preserve"> </w:t>
      </w:r>
      <w:r>
        <w:t>is</w:t>
      </w:r>
      <w:r>
        <w:rPr>
          <w:spacing w:val="-15"/>
        </w:rPr>
        <w:t xml:space="preserve"> </w:t>
      </w:r>
      <w:r>
        <w:t>a</w:t>
      </w:r>
      <w:r>
        <w:rPr>
          <w:spacing w:val="-15"/>
        </w:rPr>
        <w:t xml:space="preserve"> </w:t>
      </w:r>
      <w:r>
        <w:t>former</w:t>
      </w:r>
      <w:r>
        <w:rPr>
          <w:spacing w:val="-15"/>
        </w:rPr>
        <w:t xml:space="preserve"> </w:t>
      </w:r>
      <w:r>
        <w:t>employee of the first respondent who was based at Cam and Motor Mine in Kadoma. The second and third respondents are affected persons under section 121 (1) (a) (iii) of the Act as read with s 124 of the same Act.</w:t>
      </w:r>
    </w:p>
    <w:p w14:paraId="52F43D1A" w14:textId="77777777" w:rsidR="00306C48" w:rsidRDefault="00C44EF5">
      <w:pPr>
        <w:pStyle w:val="BodyText"/>
        <w:spacing w:line="360" w:lineRule="auto"/>
        <w:ind w:right="21" w:firstLine="720"/>
        <w:jc w:val="both"/>
      </w:pPr>
      <w:r>
        <w:t>The first respondent is Rio Zim Limited, a public company incorporated under local legislation.</w:t>
      </w:r>
      <w:r>
        <w:rPr>
          <w:spacing w:val="10"/>
        </w:rPr>
        <w:t xml:space="preserve"> </w:t>
      </w:r>
      <w:r>
        <w:t>It</w:t>
      </w:r>
      <w:r>
        <w:rPr>
          <w:spacing w:val="10"/>
        </w:rPr>
        <w:t xml:space="preserve"> </w:t>
      </w:r>
      <w:r>
        <w:t>is</w:t>
      </w:r>
      <w:r>
        <w:rPr>
          <w:spacing w:val="10"/>
        </w:rPr>
        <w:t xml:space="preserve"> </w:t>
      </w:r>
      <w:r>
        <w:t>also</w:t>
      </w:r>
      <w:r>
        <w:rPr>
          <w:spacing w:val="11"/>
        </w:rPr>
        <w:t xml:space="preserve"> </w:t>
      </w:r>
      <w:r>
        <w:t>listed</w:t>
      </w:r>
      <w:r>
        <w:rPr>
          <w:spacing w:val="10"/>
        </w:rPr>
        <w:t xml:space="preserve"> </w:t>
      </w:r>
      <w:r>
        <w:t>on</w:t>
      </w:r>
      <w:r>
        <w:rPr>
          <w:spacing w:val="10"/>
        </w:rPr>
        <w:t xml:space="preserve"> </w:t>
      </w:r>
      <w:r>
        <w:t>the</w:t>
      </w:r>
      <w:r>
        <w:rPr>
          <w:spacing w:val="11"/>
        </w:rPr>
        <w:t xml:space="preserve"> </w:t>
      </w:r>
      <w:r>
        <w:t>Zimbabwe</w:t>
      </w:r>
      <w:r>
        <w:rPr>
          <w:spacing w:val="10"/>
        </w:rPr>
        <w:t xml:space="preserve"> </w:t>
      </w:r>
      <w:r>
        <w:t>Stock</w:t>
      </w:r>
      <w:r>
        <w:rPr>
          <w:spacing w:val="10"/>
        </w:rPr>
        <w:t xml:space="preserve"> </w:t>
      </w:r>
      <w:r>
        <w:t>Exchange.</w:t>
      </w:r>
      <w:r>
        <w:rPr>
          <w:spacing w:val="10"/>
        </w:rPr>
        <w:t xml:space="preserve"> </w:t>
      </w:r>
      <w:r>
        <w:t>It</w:t>
      </w:r>
      <w:r>
        <w:rPr>
          <w:spacing w:val="11"/>
        </w:rPr>
        <w:t xml:space="preserve"> </w:t>
      </w:r>
      <w:r>
        <w:t>holds</w:t>
      </w:r>
      <w:r>
        <w:rPr>
          <w:spacing w:val="10"/>
        </w:rPr>
        <w:t xml:space="preserve"> </w:t>
      </w:r>
      <w:r>
        <w:t>several</w:t>
      </w:r>
      <w:r>
        <w:rPr>
          <w:spacing w:val="10"/>
        </w:rPr>
        <w:t xml:space="preserve"> </w:t>
      </w:r>
      <w:r>
        <w:t>mineral</w:t>
      </w:r>
      <w:r>
        <w:rPr>
          <w:spacing w:val="11"/>
        </w:rPr>
        <w:t xml:space="preserve"> </w:t>
      </w:r>
      <w:r>
        <w:rPr>
          <w:spacing w:val="-2"/>
        </w:rPr>
        <w:t>assets</w:t>
      </w:r>
    </w:p>
    <w:p w14:paraId="7ED8DFAA" w14:textId="77777777" w:rsidR="00306C48" w:rsidRDefault="00306C48">
      <w:pPr>
        <w:pStyle w:val="BodyText"/>
        <w:spacing w:line="360" w:lineRule="auto"/>
        <w:jc w:val="both"/>
        <w:sectPr w:rsidR="00306C48">
          <w:headerReference w:type="default" r:id="rId8"/>
          <w:type w:val="continuous"/>
          <w:pgSz w:w="11910" w:h="16840"/>
          <w:pgMar w:top="1520" w:right="1417" w:bottom="280" w:left="1417" w:header="718" w:footer="0" w:gutter="0"/>
          <w:pgNumType w:start="1"/>
          <w:cols w:space="720"/>
        </w:sectPr>
      </w:pPr>
    </w:p>
    <w:p w14:paraId="61097910" w14:textId="77777777" w:rsidR="00306C48" w:rsidRDefault="00306C48">
      <w:pPr>
        <w:pStyle w:val="BodyText"/>
        <w:ind w:left="0"/>
      </w:pPr>
    </w:p>
    <w:p w14:paraId="437641D7" w14:textId="77777777" w:rsidR="00306C48" w:rsidRDefault="00C44EF5">
      <w:pPr>
        <w:pStyle w:val="BodyText"/>
        <w:spacing w:line="360" w:lineRule="auto"/>
        <w:ind w:right="22"/>
        <w:jc w:val="both"/>
      </w:pPr>
      <w:r>
        <w:t>across the country. The second and third respondents are listed in their official capacities in terms of s 124(2)(a) and s 124 (2) (b) of the Act respectively.</w:t>
      </w:r>
    </w:p>
    <w:p w14:paraId="2AC8A594" w14:textId="77777777" w:rsidR="00306C48" w:rsidRDefault="00C44EF5">
      <w:pPr>
        <w:pStyle w:val="Heading1"/>
      </w:pPr>
      <w:r>
        <w:rPr>
          <w:spacing w:val="-2"/>
        </w:rPr>
        <w:t>BACKGROUND</w:t>
      </w:r>
    </w:p>
    <w:p w14:paraId="6E84FBC0" w14:textId="77777777" w:rsidR="00306C48" w:rsidRDefault="00306C48">
      <w:pPr>
        <w:pStyle w:val="BodyText"/>
        <w:spacing w:before="22"/>
        <w:ind w:left="0"/>
        <w:rPr>
          <w:b/>
        </w:rPr>
      </w:pPr>
    </w:p>
    <w:p w14:paraId="7EBADE8C" w14:textId="77777777" w:rsidR="00306C48" w:rsidRDefault="00C44EF5">
      <w:pPr>
        <w:pStyle w:val="BodyText"/>
        <w:spacing w:line="360" w:lineRule="auto"/>
        <w:ind w:right="20" w:firstLine="720"/>
        <w:jc w:val="both"/>
      </w:pPr>
      <w:r>
        <w:t>The applicants are seeking an order supervising the first respondent and initiating corporate rescue proceedings in accordance with Part XXIII of the Act. The basis for the application</w:t>
      </w:r>
      <w:r>
        <w:rPr>
          <w:spacing w:val="-6"/>
        </w:rPr>
        <w:t xml:space="preserve"> </w:t>
      </w:r>
      <w:r>
        <w:t>is</w:t>
      </w:r>
      <w:r>
        <w:rPr>
          <w:spacing w:val="-6"/>
        </w:rPr>
        <w:t xml:space="preserve"> </w:t>
      </w:r>
      <w:r>
        <w:t>that</w:t>
      </w:r>
      <w:r>
        <w:rPr>
          <w:spacing w:val="-6"/>
        </w:rPr>
        <w:t xml:space="preserve"> </w:t>
      </w:r>
      <w:r>
        <w:t>the</w:t>
      </w:r>
      <w:r>
        <w:rPr>
          <w:spacing w:val="-6"/>
        </w:rPr>
        <w:t xml:space="preserve"> </w:t>
      </w:r>
      <w:r>
        <w:t>first</w:t>
      </w:r>
      <w:r>
        <w:rPr>
          <w:spacing w:val="-6"/>
        </w:rPr>
        <w:t xml:space="preserve"> </w:t>
      </w:r>
      <w:r>
        <w:t>respondent</w:t>
      </w:r>
      <w:r>
        <w:rPr>
          <w:spacing w:val="-6"/>
        </w:rPr>
        <w:t xml:space="preserve"> </w:t>
      </w:r>
      <w:r>
        <w:t>is</w:t>
      </w:r>
      <w:r>
        <w:rPr>
          <w:spacing w:val="-6"/>
        </w:rPr>
        <w:t xml:space="preserve"> </w:t>
      </w:r>
      <w:r>
        <w:t>in</w:t>
      </w:r>
      <w:r>
        <w:rPr>
          <w:spacing w:val="-6"/>
        </w:rPr>
        <w:t xml:space="preserve"> </w:t>
      </w:r>
      <w:r>
        <w:t>financial</w:t>
      </w:r>
      <w:r>
        <w:rPr>
          <w:spacing w:val="-6"/>
        </w:rPr>
        <w:t xml:space="preserve"> </w:t>
      </w:r>
      <w:r>
        <w:t>distress</w:t>
      </w:r>
      <w:r>
        <w:rPr>
          <w:spacing w:val="-6"/>
        </w:rPr>
        <w:t xml:space="preserve"> </w:t>
      </w:r>
      <w:r>
        <w:t>as</w:t>
      </w:r>
      <w:r>
        <w:rPr>
          <w:spacing w:val="-6"/>
        </w:rPr>
        <w:t xml:space="preserve"> </w:t>
      </w:r>
      <w:r>
        <w:t>outlined</w:t>
      </w:r>
      <w:r>
        <w:rPr>
          <w:spacing w:val="-6"/>
        </w:rPr>
        <w:t xml:space="preserve"> </w:t>
      </w:r>
      <w:r>
        <w:t>in</w:t>
      </w:r>
      <w:r>
        <w:rPr>
          <w:spacing w:val="-6"/>
        </w:rPr>
        <w:t xml:space="preserve"> </w:t>
      </w:r>
      <w:r>
        <w:t>sections</w:t>
      </w:r>
      <w:r>
        <w:rPr>
          <w:spacing w:val="-6"/>
        </w:rPr>
        <w:t xml:space="preserve"> </w:t>
      </w:r>
      <w:r>
        <w:t>121</w:t>
      </w:r>
      <w:r>
        <w:rPr>
          <w:spacing w:val="-6"/>
        </w:rPr>
        <w:t xml:space="preserve"> </w:t>
      </w:r>
      <w:r>
        <w:t>(f)</w:t>
      </w:r>
      <w:r>
        <w:rPr>
          <w:spacing w:val="-6"/>
        </w:rPr>
        <w:t xml:space="preserve"> </w:t>
      </w:r>
      <w:r>
        <w:t>and 124</w:t>
      </w:r>
      <w:r>
        <w:rPr>
          <w:spacing w:val="-10"/>
        </w:rPr>
        <w:t xml:space="preserve"> </w:t>
      </w:r>
      <w:r>
        <w:t>(4)</w:t>
      </w:r>
      <w:r>
        <w:rPr>
          <w:spacing w:val="-10"/>
        </w:rPr>
        <w:t xml:space="preserve"> </w:t>
      </w:r>
      <w:r>
        <w:t>(a)</w:t>
      </w:r>
      <w:r>
        <w:rPr>
          <w:spacing w:val="-10"/>
        </w:rPr>
        <w:t xml:space="preserve"> </w:t>
      </w:r>
      <w:r>
        <w:t>of</w:t>
      </w:r>
      <w:r>
        <w:rPr>
          <w:spacing w:val="-10"/>
        </w:rPr>
        <w:t xml:space="preserve"> </w:t>
      </w:r>
      <w:r>
        <w:t>the</w:t>
      </w:r>
      <w:r>
        <w:rPr>
          <w:spacing w:val="-10"/>
        </w:rPr>
        <w:t xml:space="preserve"> </w:t>
      </w:r>
      <w:r>
        <w:t>Act.</w:t>
      </w:r>
      <w:r>
        <w:rPr>
          <w:spacing w:val="-10"/>
        </w:rPr>
        <w:t xml:space="preserve"> </w:t>
      </w:r>
      <w:r>
        <w:t>Corporate</w:t>
      </w:r>
      <w:r>
        <w:rPr>
          <w:spacing w:val="-10"/>
        </w:rPr>
        <w:t xml:space="preserve"> </w:t>
      </w:r>
      <w:r>
        <w:t>rescue</w:t>
      </w:r>
      <w:r>
        <w:rPr>
          <w:spacing w:val="-10"/>
        </w:rPr>
        <w:t xml:space="preserve"> </w:t>
      </w:r>
      <w:r>
        <w:t>will</w:t>
      </w:r>
      <w:r>
        <w:rPr>
          <w:spacing w:val="-10"/>
        </w:rPr>
        <w:t xml:space="preserve"> </w:t>
      </w:r>
      <w:r>
        <w:t>be</w:t>
      </w:r>
      <w:r>
        <w:rPr>
          <w:spacing w:val="-10"/>
        </w:rPr>
        <w:t xml:space="preserve"> </w:t>
      </w:r>
      <w:r>
        <w:t>beneficial</w:t>
      </w:r>
      <w:r>
        <w:rPr>
          <w:spacing w:val="-10"/>
        </w:rPr>
        <w:t xml:space="preserve"> </w:t>
      </w:r>
      <w:r>
        <w:t>to</w:t>
      </w:r>
      <w:r>
        <w:rPr>
          <w:spacing w:val="-10"/>
        </w:rPr>
        <w:t xml:space="preserve"> </w:t>
      </w:r>
      <w:r>
        <w:t>the</w:t>
      </w:r>
      <w:r>
        <w:rPr>
          <w:spacing w:val="-10"/>
        </w:rPr>
        <w:t xml:space="preserve"> </w:t>
      </w:r>
      <w:r>
        <w:t>first</w:t>
      </w:r>
      <w:r>
        <w:rPr>
          <w:spacing w:val="-10"/>
        </w:rPr>
        <w:t xml:space="preserve"> </w:t>
      </w:r>
      <w:r>
        <w:t>respondent</w:t>
      </w:r>
      <w:r>
        <w:rPr>
          <w:spacing w:val="-10"/>
        </w:rPr>
        <w:t xml:space="preserve"> </w:t>
      </w:r>
      <w:r>
        <w:t>as</w:t>
      </w:r>
      <w:r>
        <w:rPr>
          <w:spacing w:val="-10"/>
        </w:rPr>
        <w:t xml:space="preserve"> </w:t>
      </w:r>
      <w:r>
        <w:t>it</w:t>
      </w:r>
      <w:r>
        <w:rPr>
          <w:spacing w:val="-10"/>
        </w:rPr>
        <w:t xml:space="preserve"> </w:t>
      </w:r>
      <w:r>
        <w:t>will</w:t>
      </w:r>
      <w:r>
        <w:rPr>
          <w:spacing w:val="-10"/>
        </w:rPr>
        <w:t xml:space="preserve"> </w:t>
      </w:r>
      <w:r>
        <w:t>allow for temporary oversight of the company, management of its affairs, and management of its business and property. It will also protect the rights of all affected individuals and preserve shareholder value. The tragic death of the majority shareholder worsened the situation, and there has been insufficient shareholder support and a lack of additional capital injection. The application is opposed.</w:t>
      </w:r>
    </w:p>
    <w:p w14:paraId="61F88CFB" w14:textId="77777777" w:rsidR="00306C48" w:rsidRDefault="00C44EF5">
      <w:pPr>
        <w:pStyle w:val="Heading1"/>
        <w:spacing w:before="160"/>
      </w:pPr>
      <w:r>
        <w:rPr>
          <w:spacing w:val="-6"/>
        </w:rPr>
        <w:t>SUBMISSIONS</w:t>
      </w:r>
      <w:r>
        <w:rPr>
          <w:spacing w:val="-5"/>
        </w:rPr>
        <w:t xml:space="preserve"> </w:t>
      </w:r>
      <w:r>
        <w:rPr>
          <w:spacing w:val="-6"/>
        </w:rPr>
        <w:t>BY</w:t>
      </w:r>
      <w:r>
        <w:rPr>
          <w:spacing w:val="-5"/>
        </w:rPr>
        <w:t xml:space="preserve"> </w:t>
      </w:r>
      <w:r>
        <w:rPr>
          <w:spacing w:val="-6"/>
        </w:rPr>
        <w:t>THE</w:t>
      </w:r>
      <w:r>
        <w:rPr>
          <w:spacing w:val="-3"/>
        </w:rPr>
        <w:t xml:space="preserve"> </w:t>
      </w:r>
      <w:r>
        <w:rPr>
          <w:spacing w:val="-6"/>
        </w:rPr>
        <w:t>APPLICANT</w:t>
      </w:r>
    </w:p>
    <w:p w14:paraId="17455739" w14:textId="77777777" w:rsidR="00306C48" w:rsidRDefault="00306C48">
      <w:pPr>
        <w:pStyle w:val="BodyText"/>
        <w:spacing w:before="12"/>
        <w:ind w:left="0"/>
        <w:rPr>
          <w:b/>
        </w:rPr>
      </w:pPr>
    </w:p>
    <w:p w14:paraId="5A2FD79C" w14:textId="77777777" w:rsidR="00306C48" w:rsidRDefault="00C44EF5">
      <w:pPr>
        <w:pStyle w:val="BodyText"/>
        <w:spacing w:line="355" w:lineRule="auto"/>
        <w:ind w:right="20" w:firstLine="720"/>
        <w:jc w:val="both"/>
      </w:pPr>
      <w:r>
        <w:t xml:space="preserve">The applicant raised several points in </w:t>
      </w:r>
      <w:r>
        <w:rPr>
          <w:i/>
          <w:sz w:val="25"/>
        </w:rPr>
        <w:t>limine</w:t>
      </w:r>
      <w:r>
        <w:t xml:space="preserve">. The first point is whether the first respondent is appropriately before the court? The board resolution presented to the court does not meet the mandatory requirements of the </w:t>
      </w:r>
      <w:r>
        <w:rPr>
          <w:i/>
          <w:sz w:val="25"/>
        </w:rPr>
        <w:t xml:space="preserve">Companies and Other Business Entities Act </w:t>
      </w:r>
      <w:r>
        <w:t>[</w:t>
      </w:r>
      <w:r>
        <w:rPr>
          <w:i/>
          <w:sz w:val="25"/>
        </w:rPr>
        <w:t>Chapter 24:31</w:t>
      </w:r>
      <w:r>
        <w:t xml:space="preserve">], hereinafter ‘the COBE Act’. The resolution violates the peremptory requirements of s 205 (2) of the COBE Act. The invalidation is because it could not be independently verified whether all the directors had signed the minutes before or after the meeting. There is no evidence substantiating that the deponent of the first respondent is authorised. It was submitted that the lack of authority undermines the entire notice of opposition. As such, the opposing papers must be struck off, and the matter should be treated as unopposed. The court was referred to the cases of </w:t>
      </w:r>
      <w:r>
        <w:rPr>
          <w:i/>
          <w:sz w:val="25"/>
        </w:rPr>
        <w:t xml:space="preserve">Madzivire and Ors </w:t>
      </w:r>
      <w:r>
        <w:t xml:space="preserve">v </w:t>
      </w:r>
      <w:r>
        <w:rPr>
          <w:i/>
          <w:sz w:val="25"/>
        </w:rPr>
        <w:t xml:space="preserve">Zvarivadza and Others </w:t>
      </w:r>
      <w:r>
        <w:t>2006 (1) ZLR 514 (S).</w:t>
      </w:r>
    </w:p>
    <w:p w14:paraId="786F5475" w14:textId="77777777" w:rsidR="00306C48" w:rsidRDefault="00C44EF5">
      <w:pPr>
        <w:pStyle w:val="BodyText"/>
        <w:spacing w:line="263" w:lineRule="exact"/>
        <w:ind w:left="743"/>
        <w:jc w:val="both"/>
      </w:pPr>
      <w:r>
        <w:t>The</w:t>
      </w:r>
      <w:r>
        <w:rPr>
          <w:spacing w:val="16"/>
        </w:rPr>
        <w:t xml:space="preserve"> </w:t>
      </w:r>
      <w:r>
        <w:t>second</w:t>
      </w:r>
      <w:r>
        <w:rPr>
          <w:spacing w:val="17"/>
        </w:rPr>
        <w:t xml:space="preserve"> </w:t>
      </w:r>
      <w:r>
        <w:t>point</w:t>
      </w:r>
      <w:r>
        <w:rPr>
          <w:spacing w:val="17"/>
        </w:rPr>
        <w:t xml:space="preserve"> </w:t>
      </w:r>
      <w:r>
        <w:t>in</w:t>
      </w:r>
      <w:r>
        <w:rPr>
          <w:spacing w:val="17"/>
        </w:rPr>
        <w:t xml:space="preserve"> </w:t>
      </w:r>
      <w:r>
        <w:rPr>
          <w:i/>
          <w:sz w:val="25"/>
        </w:rPr>
        <w:t>limine</w:t>
      </w:r>
      <w:r>
        <w:rPr>
          <w:i/>
          <w:spacing w:val="15"/>
          <w:sz w:val="25"/>
        </w:rPr>
        <w:t xml:space="preserve"> </w:t>
      </w:r>
      <w:r>
        <w:t>is</w:t>
      </w:r>
      <w:r>
        <w:rPr>
          <w:spacing w:val="16"/>
        </w:rPr>
        <w:t xml:space="preserve"> </w:t>
      </w:r>
      <w:r>
        <w:t>based</w:t>
      </w:r>
      <w:r>
        <w:rPr>
          <w:spacing w:val="17"/>
        </w:rPr>
        <w:t xml:space="preserve"> </w:t>
      </w:r>
      <w:r>
        <w:t>on</w:t>
      </w:r>
      <w:r>
        <w:rPr>
          <w:spacing w:val="17"/>
        </w:rPr>
        <w:t xml:space="preserve"> </w:t>
      </w:r>
      <w:r>
        <w:t>the</w:t>
      </w:r>
      <w:r>
        <w:rPr>
          <w:spacing w:val="17"/>
        </w:rPr>
        <w:t xml:space="preserve"> </w:t>
      </w:r>
      <w:r>
        <w:t>principle</w:t>
      </w:r>
      <w:r>
        <w:rPr>
          <w:spacing w:val="17"/>
        </w:rPr>
        <w:t xml:space="preserve"> </w:t>
      </w:r>
      <w:r>
        <w:t>of</w:t>
      </w:r>
      <w:r>
        <w:rPr>
          <w:spacing w:val="17"/>
        </w:rPr>
        <w:t xml:space="preserve"> </w:t>
      </w:r>
      <w:r>
        <w:t>approbation</w:t>
      </w:r>
      <w:r>
        <w:rPr>
          <w:spacing w:val="16"/>
        </w:rPr>
        <w:t xml:space="preserve"> </w:t>
      </w:r>
      <w:r>
        <w:t>and</w:t>
      </w:r>
      <w:r>
        <w:rPr>
          <w:spacing w:val="17"/>
        </w:rPr>
        <w:t xml:space="preserve"> </w:t>
      </w:r>
      <w:r>
        <w:rPr>
          <w:spacing w:val="-2"/>
        </w:rPr>
        <w:t>reprobation.</w:t>
      </w:r>
    </w:p>
    <w:p w14:paraId="62081612" w14:textId="77777777" w:rsidR="00306C48" w:rsidRDefault="00C44EF5">
      <w:pPr>
        <w:pStyle w:val="BodyText"/>
        <w:spacing w:before="136" w:line="355" w:lineRule="auto"/>
        <w:ind w:right="20"/>
        <w:jc w:val="both"/>
      </w:pPr>
      <w:r>
        <w:t>The principle states that a party cannot simultaneously accept and reject the same legal instrument</w:t>
      </w:r>
      <w:r>
        <w:rPr>
          <w:spacing w:val="-10"/>
        </w:rPr>
        <w:t xml:space="preserve"> </w:t>
      </w:r>
      <w:r>
        <w:t>or</w:t>
      </w:r>
      <w:r>
        <w:rPr>
          <w:spacing w:val="-9"/>
        </w:rPr>
        <w:t xml:space="preserve"> </w:t>
      </w:r>
      <w:r>
        <w:t>judgement.</w:t>
      </w:r>
      <w:r>
        <w:rPr>
          <w:spacing w:val="-9"/>
        </w:rPr>
        <w:t xml:space="preserve"> </w:t>
      </w:r>
      <w:r>
        <w:t>A</w:t>
      </w:r>
      <w:r>
        <w:rPr>
          <w:spacing w:val="-10"/>
        </w:rPr>
        <w:t xml:space="preserve"> </w:t>
      </w:r>
      <w:r>
        <w:t>person</w:t>
      </w:r>
      <w:r>
        <w:rPr>
          <w:spacing w:val="-9"/>
        </w:rPr>
        <w:t xml:space="preserve"> </w:t>
      </w:r>
      <w:r>
        <w:t>cannot</w:t>
      </w:r>
      <w:r>
        <w:rPr>
          <w:spacing w:val="-10"/>
        </w:rPr>
        <w:t xml:space="preserve"> </w:t>
      </w:r>
      <w:r>
        <w:t>take</w:t>
      </w:r>
      <w:r>
        <w:rPr>
          <w:spacing w:val="-10"/>
        </w:rPr>
        <w:t xml:space="preserve"> </w:t>
      </w:r>
      <w:r>
        <w:t>two</w:t>
      </w:r>
      <w:r>
        <w:rPr>
          <w:spacing w:val="-9"/>
        </w:rPr>
        <w:t xml:space="preserve"> </w:t>
      </w:r>
      <w:r>
        <w:t>inconsistent</w:t>
      </w:r>
      <w:r>
        <w:rPr>
          <w:spacing w:val="-10"/>
        </w:rPr>
        <w:t xml:space="preserve"> </w:t>
      </w:r>
      <w:r>
        <w:t>positions</w:t>
      </w:r>
      <w:r>
        <w:rPr>
          <w:spacing w:val="-10"/>
        </w:rPr>
        <w:t xml:space="preserve"> </w:t>
      </w:r>
      <w:r>
        <w:t>to</w:t>
      </w:r>
      <w:r>
        <w:rPr>
          <w:spacing w:val="-9"/>
        </w:rPr>
        <w:t xml:space="preserve"> </w:t>
      </w:r>
      <w:r>
        <w:t>gain</w:t>
      </w:r>
      <w:r>
        <w:rPr>
          <w:spacing w:val="-10"/>
        </w:rPr>
        <w:t xml:space="preserve"> </w:t>
      </w:r>
      <w:r>
        <w:t>an</w:t>
      </w:r>
      <w:r>
        <w:rPr>
          <w:spacing w:val="-9"/>
        </w:rPr>
        <w:t xml:space="preserve"> </w:t>
      </w:r>
      <w:r>
        <w:t xml:space="preserve">advantage from one while denying the other. In </w:t>
      </w:r>
      <w:r>
        <w:rPr>
          <w:i/>
          <w:sz w:val="25"/>
        </w:rPr>
        <w:t>casu</w:t>
      </w:r>
      <w:r>
        <w:t>, the first respondent approved corporate rescue proceedings to defend against asset seizure under s 126 of the Act. It is now opposed to the present</w:t>
      </w:r>
      <w:r>
        <w:rPr>
          <w:spacing w:val="4"/>
        </w:rPr>
        <w:t xml:space="preserve"> </w:t>
      </w:r>
      <w:r>
        <w:t>application</w:t>
      </w:r>
      <w:r>
        <w:rPr>
          <w:spacing w:val="6"/>
        </w:rPr>
        <w:t xml:space="preserve"> </w:t>
      </w:r>
      <w:r>
        <w:t>because</w:t>
      </w:r>
      <w:r>
        <w:rPr>
          <w:spacing w:val="6"/>
        </w:rPr>
        <w:t xml:space="preserve"> </w:t>
      </w:r>
      <w:r>
        <w:t>it</w:t>
      </w:r>
      <w:r>
        <w:rPr>
          <w:spacing w:val="7"/>
        </w:rPr>
        <w:t xml:space="preserve"> </w:t>
      </w:r>
      <w:r>
        <w:t>does</w:t>
      </w:r>
      <w:r>
        <w:rPr>
          <w:spacing w:val="6"/>
        </w:rPr>
        <w:t xml:space="preserve"> </w:t>
      </w:r>
      <w:r>
        <w:t>not</w:t>
      </w:r>
      <w:r>
        <w:rPr>
          <w:spacing w:val="6"/>
        </w:rPr>
        <w:t xml:space="preserve"> </w:t>
      </w:r>
      <w:r>
        <w:t>like</w:t>
      </w:r>
      <w:r>
        <w:rPr>
          <w:spacing w:val="6"/>
        </w:rPr>
        <w:t xml:space="preserve"> </w:t>
      </w:r>
      <w:r>
        <w:t>the</w:t>
      </w:r>
      <w:r>
        <w:rPr>
          <w:spacing w:val="7"/>
        </w:rPr>
        <w:t xml:space="preserve"> </w:t>
      </w:r>
      <w:r>
        <w:t>nominated</w:t>
      </w:r>
      <w:r>
        <w:rPr>
          <w:spacing w:val="6"/>
        </w:rPr>
        <w:t xml:space="preserve"> </w:t>
      </w:r>
      <w:r>
        <w:t>corporate</w:t>
      </w:r>
      <w:r>
        <w:rPr>
          <w:spacing w:val="6"/>
        </w:rPr>
        <w:t xml:space="preserve"> </w:t>
      </w:r>
      <w:r>
        <w:t>rescue</w:t>
      </w:r>
      <w:r>
        <w:rPr>
          <w:spacing w:val="6"/>
        </w:rPr>
        <w:t xml:space="preserve"> </w:t>
      </w:r>
      <w:r>
        <w:t>practitioners.</w:t>
      </w:r>
      <w:r>
        <w:rPr>
          <w:spacing w:val="7"/>
        </w:rPr>
        <w:t xml:space="preserve"> </w:t>
      </w:r>
      <w:r>
        <w:rPr>
          <w:spacing w:val="-5"/>
        </w:rPr>
        <w:t>The</w:t>
      </w:r>
    </w:p>
    <w:p w14:paraId="6B439D42" w14:textId="77777777" w:rsidR="00306C48" w:rsidRDefault="00306C48">
      <w:pPr>
        <w:pStyle w:val="BodyText"/>
        <w:spacing w:line="355" w:lineRule="auto"/>
        <w:jc w:val="both"/>
        <w:sectPr w:rsidR="00306C48">
          <w:pgSz w:w="11910" w:h="16840"/>
          <w:pgMar w:top="1520" w:right="1417" w:bottom="280" w:left="1417" w:header="718" w:footer="0" w:gutter="0"/>
          <w:cols w:space="720"/>
        </w:sectPr>
      </w:pPr>
    </w:p>
    <w:p w14:paraId="1BF4DC53" w14:textId="77777777" w:rsidR="00306C48" w:rsidRDefault="00C44EF5">
      <w:pPr>
        <w:pStyle w:val="BodyText"/>
        <w:spacing w:before="266" w:line="352" w:lineRule="auto"/>
        <w:ind w:right="20"/>
        <w:jc w:val="both"/>
      </w:pPr>
      <w:r>
        <w:lastRenderedPageBreak/>
        <w:t>court</w:t>
      </w:r>
      <w:r>
        <w:rPr>
          <w:spacing w:val="-3"/>
        </w:rPr>
        <w:t xml:space="preserve"> </w:t>
      </w:r>
      <w:r>
        <w:t>was</w:t>
      </w:r>
      <w:r>
        <w:rPr>
          <w:spacing w:val="-3"/>
        </w:rPr>
        <w:t xml:space="preserve"> </w:t>
      </w:r>
      <w:r>
        <w:t>referred</w:t>
      </w:r>
      <w:r>
        <w:rPr>
          <w:spacing w:val="-3"/>
        </w:rPr>
        <w:t xml:space="preserve"> </w:t>
      </w:r>
      <w:r>
        <w:t>to</w:t>
      </w:r>
      <w:r>
        <w:rPr>
          <w:spacing w:val="-3"/>
        </w:rPr>
        <w:t xml:space="preserve"> </w:t>
      </w:r>
      <w:r>
        <w:t>the</w:t>
      </w:r>
      <w:r>
        <w:rPr>
          <w:spacing w:val="-3"/>
        </w:rPr>
        <w:t xml:space="preserve"> </w:t>
      </w:r>
      <w:r>
        <w:t>case</w:t>
      </w:r>
      <w:r>
        <w:rPr>
          <w:spacing w:val="-3"/>
        </w:rPr>
        <w:t xml:space="preserve"> </w:t>
      </w:r>
      <w:r>
        <w:t>of</w:t>
      </w:r>
      <w:r>
        <w:rPr>
          <w:spacing w:val="-3"/>
        </w:rPr>
        <w:t xml:space="preserve"> </w:t>
      </w:r>
      <w:r>
        <w:rPr>
          <w:i/>
          <w:sz w:val="25"/>
        </w:rPr>
        <w:t>Mashoko</w:t>
      </w:r>
      <w:r>
        <w:rPr>
          <w:i/>
          <w:spacing w:val="-5"/>
          <w:sz w:val="25"/>
        </w:rPr>
        <w:t xml:space="preserve"> </w:t>
      </w:r>
      <w:r>
        <w:rPr>
          <w:i/>
          <w:sz w:val="25"/>
        </w:rPr>
        <w:t>and</w:t>
      </w:r>
      <w:r>
        <w:rPr>
          <w:i/>
          <w:spacing w:val="-5"/>
          <w:sz w:val="25"/>
        </w:rPr>
        <w:t xml:space="preserve"> </w:t>
      </w:r>
      <w:r>
        <w:rPr>
          <w:i/>
          <w:sz w:val="25"/>
        </w:rPr>
        <w:t>Ors</w:t>
      </w:r>
      <w:r>
        <w:rPr>
          <w:i/>
          <w:spacing w:val="-5"/>
          <w:sz w:val="25"/>
        </w:rPr>
        <w:t xml:space="preserve"> </w:t>
      </w:r>
      <w:r>
        <w:t>v</w:t>
      </w:r>
      <w:r>
        <w:rPr>
          <w:spacing w:val="-3"/>
        </w:rPr>
        <w:t xml:space="preserve"> </w:t>
      </w:r>
      <w:r>
        <w:rPr>
          <w:i/>
          <w:sz w:val="25"/>
        </w:rPr>
        <w:t>Mashoko</w:t>
      </w:r>
      <w:r>
        <w:rPr>
          <w:i/>
          <w:spacing w:val="-5"/>
          <w:sz w:val="25"/>
        </w:rPr>
        <w:t xml:space="preserve"> </w:t>
      </w:r>
      <w:r>
        <w:rPr>
          <w:i/>
          <w:sz w:val="25"/>
        </w:rPr>
        <w:t>and</w:t>
      </w:r>
      <w:r>
        <w:rPr>
          <w:i/>
          <w:spacing w:val="-5"/>
          <w:sz w:val="25"/>
        </w:rPr>
        <w:t xml:space="preserve"> </w:t>
      </w:r>
      <w:r>
        <w:rPr>
          <w:i/>
          <w:sz w:val="25"/>
        </w:rPr>
        <w:t>Ors</w:t>
      </w:r>
      <w:r>
        <w:rPr>
          <w:i/>
          <w:spacing w:val="-5"/>
          <w:sz w:val="25"/>
        </w:rPr>
        <w:t xml:space="preserve"> </w:t>
      </w:r>
      <w:r>
        <w:t>SC114/22,</w:t>
      </w:r>
      <w:r>
        <w:rPr>
          <w:spacing w:val="-3"/>
        </w:rPr>
        <w:t xml:space="preserve"> </w:t>
      </w:r>
      <w:r>
        <w:t>where</w:t>
      </w:r>
      <w:r>
        <w:rPr>
          <w:spacing w:val="-3"/>
        </w:rPr>
        <w:t xml:space="preserve"> </w:t>
      </w:r>
      <w:r>
        <w:t>the court held that, “Our law does not allow a party to have his cake and eat it at the same time”.</w:t>
      </w:r>
    </w:p>
    <w:p w14:paraId="1BB50CA2" w14:textId="77777777" w:rsidR="00306C48" w:rsidRDefault="00C44EF5">
      <w:pPr>
        <w:pStyle w:val="BodyText"/>
        <w:spacing w:before="9" w:line="355" w:lineRule="auto"/>
        <w:ind w:right="20" w:firstLine="720"/>
        <w:jc w:val="both"/>
      </w:pPr>
      <w:r>
        <w:t>The applicant also submitted that, even if the deponent and the legal practitioner were authorised,</w:t>
      </w:r>
      <w:r>
        <w:rPr>
          <w:spacing w:val="-7"/>
        </w:rPr>
        <w:t xml:space="preserve"> </w:t>
      </w:r>
      <w:r>
        <w:t>such</w:t>
      </w:r>
      <w:r>
        <w:rPr>
          <w:spacing w:val="-7"/>
        </w:rPr>
        <w:t xml:space="preserve"> </w:t>
      </w:r>
      <w:r>
        <w:t>authority</w:t>
      </w:r>
      <w:r>
        <w:rPr>
          <w:spacing w:val="-7"/>
        </w:rPr>
        <w:t xml:space="preserve"> </w:t>
      </w:r>
      <w:r>
        <w:t>would</w:t>
      </w:r>
      <w:r>
        <w:rPr>
          <w:spacing w:val="-7"/>
        </w:rPr>
        <w:t xml:space="preserve"> </w:t>
      </w:r>
      <w:r>
        <w:t>be</w:t>
      </w:r>
      <w:r>
        <w:rPr>
          <w:spacing w:val="-7"/>
        </w:rPr>
        <w:t xml:space="preserve"> </w:t>
      </w:r>
      <w:r>
        <w:t>defective</w:t>
      </w:r>
      <w:r>
        <w:rPr>
          <w:spacing w:val="-7"/>
        </w:rPr>
        <w:t xml:space="preserve"> </w:t>
      </w:r>
      <w:r>
        <w:t>under</w:t>
      </w:r>
      <w:r>
        <w:rPr>
          <w:spacing w:val="-7"/>
        </w:rPr>
        <w:t xml:space="preserve"> </w:t>
      </w:r>
      <w:r>
        <w:t>the</w:t>
      </w:r>
      <w:r>
        <w:rPr>
          <w:spacing w:val="-7"/>
        </w:rPr>
        <w:t xml:space="preserve"> </w:t>
      </w:r>
      <w:r>
        <w:t>Act.</w:t>
      </w:r>
      <w:r>
        <w:rPr>
          <w:spacing w:val="-7"/>
        </w:rPr>
        <w:t xml:space="preserve"> </w:t>
      </w:r>
      <w:r>
        <w:t>That</w:t>
      </w:r>
      <w:r>
        <w:rPr>
          <w:spacing w:val="-7"/>
        </w:rPr>
        <w:t xml:space="preserve"> </w:t>
      </w:r>
      <w:r>
        <w:t>is</w:t>
      </w:r>
      <w:r>
        <w:rPr>
          <w:spacing w:val="-7"/>
        </w:rPr>
        <w:t xml:space="preserve"> </w:t>
      </w:r>
      <w:r>
        <w:t>so</w:t>
      </w:r>
      <w:r>
        <w:rPr>
          <w:spacing w:val="-7"/>
        </w:rPr>
        <w:t xml:space="preserve"> </w:t>
      </w:r>
      <w:r>
        <w:t>because</w:t>
      </w:r>
      <w:r>
        <w:rPr>
          <w:spacing w:val="-7"/>
        </w:rPr>
        <w:t xml:space="preserve"> </w:t>
      </w:r>
      <w:r>
        <w:t>the</w:t>
      </w:r>
      <w:r>
        <w:rPr>
          <w:spacing w:val="-7"/>
        </w:rPr>
        <w:t xml:space="preserve"> </w:t>
      </w:r>
      <w:r>
        <w:t xml:space="preserve">application for the placement of the first respondent under corporate rescue initiated the commencement of corporate rescue proceedings. The court was referred to the case of </w:t>
      </w:r>
      <w:r>
        <w:rPr>
          <w:i/>
          <w:sz w:val="25"/>
        </w:rPr>
        <w:t xml:space="preserve">Divaris N.O. </w:t>
      </w:r>
      <w:r>
        <w:t xml:space="preserve">v </w:t>
      </w:r>
      <w:r>
        <w:rPr>
          <w:i/>
          <w:sz w:val="25"/>
        </w:rPr>
        <w:t xml:space="preserve">Tetrad Investment Bank and Others </w:t>
      </w:r>
      <w:r>
        <w:t>HH516/23. The effect of commencing such proceedings is to remove a company’s board of directors. The directors could not issue a resolution authorising the deponent to act on their behalf, as such a resolution would be void. The initiation of corporate rescue proceedings divested the directors of that power.</w:t>
      </w:r>
    </w:p>
    <w:p w14:paraId="0BB26A56" w14:textId="77777777" w:rsidR="00306C48" w:rsidRDefault="00C44EF5">
      <w:pPr>
        <w:pStyle w:val="Heading1"/>
        <w:spacing w:before="170"/>
      </w:pPr>
      <w:r>
        <w:rPr>
          <w:spacing w:val="-10"/>
        </w:rPr>
        <w:t>SUBMISSION</w:t>
      </w:r>
      <w:r>
        <w:t xml:space="preserve"> </w:t>
      </w:r>
      <w:r>
        <w:rPr>
          <w:spacing w:val="-10"/>
        </w:rPr>
        <w:t>ON</w:t>
      </w:r>
      <w:r>
        <w:rPr>
          <w:spacing w:val="1"/>
        </w:rPr>
        <w:t xml:space="preserve"> </w:t>
      </w:r>
      <w:r>
        <w:rPr>
          <w:spacing w:val="-10"/>
        </w:rPr>
        <w:t>THE</w:t>
      </w:r>
      <w:r>
        <w:rPr>
          <w:spacing w:val="1"/>
        </w:rPr>
        <w:t xml:space="preserve"> </w:t>
      </w:r>
      <w:r>
        <w:rPr>
          <w:spacing w:val="-10"/>
        </w:rPr>
        <w:t>MERITS</w:t>
      </w:r>
      <w:r>
        <w:rPr>
          <w:spacing w:val="1"/>
        </w:rPr>
        <w:t xml:space="preserve"> </w:t>
      </w:r>
      <w:r>
        <w:rPr>
          <w:spacing w:val="-10"/>
        </w:rPr>
        <w:t>BY</w:t>
      </w:r>
      <w:r>
        <w:rPr>
          <w:spacing w:val="1"/>
        </w:rPr>
        <w:t xml:space="preserve"> </w:t>
      </w:r>
      <w:r>
        <w:rPr>
          <w:spacing w:val="-10"/>
        </w:rPr>
        <w:t>THE</w:t>
      </w:r>
      <w:r>
        <w:rPr>
          <w:spacing w:val="1"/>
        </w:rPr>
        <w:t xml:space="preserve"> </w:t>
      </w:r>
      <w:r>
        <w:rPr>
          <w:spacing w:val="-10"/>
        </w:rPr>
        <w:t>APPLICANTS</w:t>
      </w:r>
    </w:p>
    <w:p w14:paraId="56A623A8" w14:textId="77777777" w:rsidR="00306C48" w:rsidRDefault="00306C48">
      <w:pPr>
        <w:pStyle w:val="BodyText"/>
        <w:spacing w:before="22"/>
        <w:ind w:left="0"/>
        <w:rPr>
          <w:b/>
        </w:rPr>
      </w:pPr>
    </w:p>
    <w:p w14:paraId="3EB2C9A2" w14:textId="77777777" w:rsidR="00306C48" w:rsidRDefault="00C44EF5">
      <w:pPr>
        <w:spacing w:line="352" w:lineRule="auto"/>
        <w:ind w:left="23" w:right="20" w:firstLine="720"/>
        <w:jc w:val="both"/>
        <w:rPr>
          <w:sz w:val="24"/>
        </w:rPr>
      </w:pPr>
      <w:r>
        <w:rPr>
          <w:sz w:val="24"/>
        </w:rPr>
        <w:t xml:space="preserve">On the merits, the applicants submitted that corporate rescue is founded on a broader sense of social justice. It is different from judicial management, which prioritised private corporate interests. It is aimed at preserving the entire company or corporate entity and jobs. For that proposition, the court was referred to the case of </w:t>
      </w:r>
      <w:r>
        <w:rPr>
          <w:i/>
          <w:sz w:val="25"/>
        </w:rPr>
        <w:t xml:space="preserve">South African Airways (SOC) Ltd </w:t>
      </w:r>
      <w:r>
        <w:rPr>
          <w:i/>
          <w:spacing w:val="-4"/>
          <w:sz w:val="25"/>
        </w:rPr>
        <w:t>(In</w:t>
      </w:r>
      <w:r>
        <w:rPr>
          <w:i/>
          <w:spacing w:val="-12"/>
          <w:sz w:val="25"/>
        </w:rPr>
        <w:t xml:space="preserve"> </w:t>
      </w:r>
      <w:r>
        <w:rPr>
          <w:i/>
          <w:spacing w:val="-4"/>
          <w:sz w:val="25"/>
        </w:rPr>
        <w:t>Business</w:t>
      </w:r>
      <w:r>
        <w:rPr>
          <w:i/>
          <w:spacing w:val="-12"/>
          <w:sz w:val="25"/>
        </w:rPr>
        <w:t xml:space="preserve"> </w:t>
      </w:r>
      <w:r>
        <w:rPr>
          <w:i/>
          <w:spacing w:val="-4"/>
          <w:sz w:val="25"/>
        </w:rPr>
        <w:t>Rescue)</w:t>
      </w:r>
      <w:r>
        <w:rPr>
          <w:i/>
          <w:spacing w:val="-11"/>
          <w:sz w:val="25"/>
        </w:rPr>
        <w:t xml:space="preserve"> </w:t>
      </w:r>
      <w:r>
        <w:rPr>
          <w:i/>
          <w:spacing w:val="-4"/>
          <w:sz w:val="25"/>
        </w:rPr>
        <w:t>and</w:t>
      </w:r>
      <w:r>
        <w:rPr>
          <w:i/>
          <w:spacing w:val="-12"/>
          <w:sz w:val="25"/>
        </w:rPr>
        <w:t xml:space="preserve"> </w:t>
      </w:r>
      <w:r>
        <w:rPr>
          <w:i/>
          <w:spacing w:val="-4"/>
          <w:sz w:val="25"/>
        </w:rPr>
        <w:t>Ors</w:t>
      </w:r>
      <w:r>
        <w:rPr>
          <w:i/>
          <w:spacing w:val="-12"/>
          <w:sz w:val="25"/>
        </w:rPr>
        <w:t xml:space="preserve"> </w:t>
      </w:r>
      <w:r>
        <w:rPr>
          <w:spacing w:val="-4"/>
          <w:sz w:val="24"/>
        </w:rPr>
        <w:t>v</w:t>
      </w:r>
      <w:r>
        <w:rPr>
          <w:spacing w:val="-11"/>
          <w:sz w:val="24"/>
        </w:rPr>
        <w:t xml:space="preserve"> </w:t>
      </w:r>
      <w:r>
        <w:rPr>
          <w:i/>
          <w:spacing w:val="-4"/>
          <w:sz w:val="25"/>
        </w:rPr>
        <w:t>National</w:t>
      </w:r>
      <w:r>
        <w:rPr>
          <w:i/>
          <w:spacing w:val="-11"/>
          <w:sz w:val="25"/>
        </w:rPr>
        <w:t xml:space="preserve"> </w:t>
      </w:r>
      <w:r>
        <w:rPr>
          <w:i/>
          <w:spacing w:val="-4"/>
          <w:sz w:val="25"/>
        </w:rPr>
        <w:t>Union</w:t>
      </w:r>
      <w:r>
        <w:rPr>
          <w:i/>
          <w:spacing w:val="-12"/>
          <w:sz w:val="25"/>
        </w:rPr>
        <w:t xml:space="preserve"> </w:t>
      </w:r>
      <w:r>
        <w:rPr>
          <w:i/>
          <w:spacing w:val="-4"/>
          <w:sz w:val="25"/>
        </w:rPr>
        <w:t>of</w:t>
      </w:r>
      <w:r>
        <w:rPr>
          <w:i/>
          <w:spacing w:val="-11"/>
          <w:sz w:val="25"/>
        </w:rPr>
        <w:t xml:space="preserve"> </w:t>
      </w:r>
      <w:r>
        <w:rPr>
          <w:i/>
          <w:spacing w:val="-4"/>
          <w:sz w:val="25"/>
        </w:rPr>
        <w:t>Metalworkers</w:t>
      </w:r>
      <w:r>
        <w:rPr>
          <w:i/>
          <w:spacing w:val="-12"/>
          <w:sz w:val="25"/>
        </w:rPr>
        <w:t xml:space="preserve"> </w:t>
      </w:r>
      <w:r>
        <w:rPr>
          <w:i/>
          <w:spacing w:val="-4"/>
          <w:sz w:val="25"/>
        </w:rPr>
        <w:t>of</w:t>
      </w:r>
      <w:r>
        <w:rPr>
          <w:i/>
          <w:spacing w:val="-12"/>
          <w:sz w:val="25"/>
        </w:rPr>
        <w:t xml:space="preserve"> </w:t>
      </w:r>
      <w:r>
        <w:rPr>
          <w:i/>
          <w:spacing w:val="-4"/>
          <w:sz w:val="25"/>
        </w:rPr>
        <w:t>South</w:t>
      </w:r>
      <w:r>
        <w:rPr>
          <w:i/>
          <w:spacing w:val="-11"/>
          <w:sz w:val="25"/>
        </w:rPr>
        <w:t xml:space="preserve"> </w:t>
      </w:r>
      <w:r>
        <w:rPr>
          <w:i/>
          <w:spacing w:val="-4"/>
          <w:sz w:val="25"/>
        </w:rPr>
        <w:t>Africa</w:t>
      </w:r>
      <w:r>
        <w:rPr>
          <w:i/>
          <w:spacing w:val="-12"/>
          <w:sz w:val="25"/>
        </w:rPr>
        <w:t xml:space="preserve"> </w:t>
      </w:r>
      <w:r>
        <w:rPr>
          <w:i/>
          <w:spacing w:val="-4"/>
          <w:sz w:val="25"/>
        </w:rPr>
        <w:t>obo</w:t>
      </w:r>
      <w:r>
        <w:rPr>
          <w:i/>
          <w:spacing w:val="-12"/>
          <w:sz w:val="25"/>
        </w:rPr>
        <w:t xml:space="preserve"> </w:t>
      </w:r>
      <w:r>
        <w:rPr>
          <w:i/>
          <w:spacing w:val="-4"/>
          <w:sz w:val="25"/>
        </w:rPr>
        <w:t xml:space="preserve">Members </w:t>
      </w:r>
      <w:r>
        <w:rPr>
          <w:i/>
          <w:sz w:val="25"/>
        </w:rPr>
        <w:t xml:space="preserve">and Ors </w:t>
      </w:r>
      <w:r>
        <w:rPr>
          <w:sz w:val="24"/>
        </w:rPr>
        <w:t>2020 ZALAC 34. The first applicant launched this application to safeguard jobs for all employees.</w:t>
      </w:r>
    </w:p>
    <w:p w14:paraId="6BEE3161" w14:textId="77777777" w:rsidR="00306C48" w:rsidRDefault="00C44EF5">
      <w:pPr>
        <w:pStyle w:val="BodyText"/>
        <w:spacing w:before="8" w:line="360" w:lineRule="auto"/>
        <w:ind w:right="20" w:firstLine="720"/>
        <w:jc w:val="both"/>
      </w:pPr>
      <w:r>
        <w:t>It</w:t>
      </w:r>
      <w:r>
        <w:rPr>
          <w:spacing w:val="-1"/>
        </w:rPr>
        <w:t xml:space="preserve"> </w:t>
      </w:r>
      <w:r>
        <w:t>was</w:t>
      </w:r>
      <w:r>
        <w:rPr>
          <w:spacing w:val="-1"/>
        </w:rPr>
        <w:t xml:space="preserve"> </w:t>
      </w:r>
      <w:r>
        <w:t>submitted</w:t>
      </w:r>
      <w:r>
        <w:rPr>
          <w:spacing w:val="-2"/>
        </w:rPr>
        <w:t xml:space="preserve"> </w:t>
      </w:r>
      <w:r>
        <w:t>that</w:t>
      </w:r>
      <w:r>
        <w:rPr>
          <w:spacing w:val="-1"/>
        </w:rPr>
        <w:t xml:space="preserve"> </w:t>
      </w:r>
      <w:r>
        <w:t>the</w:t>
      </w:r>
      <w:r>
        <w:rPr>
          <w:spacing w:val="-1"/>
        </w:rPr>
        <w:t xml:space="preserve"> </w:t>
      </w:r>
      <w:r>
        <w:t>first</w:t>
      </w:r>
      <w:r>
        <w:rPr>
          <w:spacing w:val="-1"/>
        </w:rPr>
        <w:t xml:space="preserve"> </w:t>
      </w:r>
      <w:r>
        <w:t>respondent</w:t>
      </w:r>
      <w:r>
        <w:rPr>
          <w:spacing w:val="-1"/>
        </w:rPr>
        <w:t xml:space="preserve"> </w:t>
      </w:r>
      <w:r>
        <w:t>is</w:t>
      </w:r>
      <w:r>
        <w:rPr>
          <w:spacing w:val="-2"/>
        </w:rPr>
        <w:t xml:space="preserve"> </w:t>
      </w:r>
      <w:r>
        <w:t>in</w:t>
      </w:r>
      <w:r>
        <w:rPr>
          <w:spacing w:val="-2"/>
        </w:rPr>
        <w:t xml:space="preserve"> </w:t>
      </w:r>
      <w:r>
        <w:t>financial</w:t>
      </w:r>
      <w:r>
        <w:rPr>
          <w:spacing w:val="-1"/>
        </w:rPr>
        <w:t xml:space="preserve"> </w:t>
      </w:r>
      <w:r>
        <w:t>distress</w:t>
      </w:r>
      <w:r>
        <w:rPr>
          <w:spacing w:val="-1"/>
        </w:rPr>
        <w:t xml:space="preserve"> </w:t>
      </w:r>
      <w:r>
        <w:t>as</w:t>
      </w:r>
      <w:r>
        <w:rPr>
          <w:spacing w:val="-2"/>
        </w:rPr>
        <w:t xml:space="preserve"> </w:t>
      </w:r>
      <w:r>
        <w:t>its</w:t>
      </w:r>
      <w:r>
        <w:rPr>
          <w:spacing w:val="-2"/>
        </w:rPr>
        <w:t xml:space="preserve"> </w:t>
      </w:r>
      <w:r>
        <w:t>liabilities</w:t>
      </w:r>
      <w:r>
        <w:rPr>
          <w:spacing w:val="-2"/>
        </w:rPr>
        <w:t xml:space="preserve"> </w:t>
      </w:r>
      <w:r>
        <w:t>exceed its</w:t>
      </w:r>
      <w:r>
        <w:rPr>
          <w:spacing w:val="-9"/>
        </w:rPr>
        <w:t xml:space="preserve"> </w:t>
      </w:r>
      <w:r>
        <w:t>assets.</w:t>
      </w:r>
      <w:r>
        <w:rPr>
          <w:spacing w:val="-9"/>
        </w:rPr>
        <w:t xml:space="preserve"> </w:t>
      </w:r>
      <w:r>
        <w:t>The</w:t>
      </w:r>
      <w:r>
        <w:rPr>
          <w:spacing w:val="-9"/>
        </w:rPr>
        <w:t xml:space="preserve"> </w:t>
      </w:r>
      <w:r>
        <w:t>auditors</w:t>
      </w:r>
      <w:r>
        <w:rPr>
          <w:spacing w:val="-9"/>
        </w:rPr>
        <w:t xml:space="preserve"> </w:t>
      </w:r>
      <w:r>
        <w:t>have</w:t>
      </w:r>
      <w:r>
        <w:rPr>
          <w:spacing w:val="-9"/>
        </w:rPr>
        <w:t xml:space="preserve"> </w:t>
      </w:r>
      <w:r>
        <w:t>also</w:t>
      </w:r>
      <w:r>
        <w:rPr>
          <w:spacing w:val="-9"/>
        </w:rPr>
        <w:t xml:space="preserve"> </w:t>
      </w:r>
      <w:r>
        <w:t>passed</w:t>
      </w:r>
      <w:r>
        <w:rPr>
          <w:spacing w:val="-9"/>
        </w:rPr>
        <w:t xml:space="preserve"> </w:t>
      </w:r>
      <w:r>
        <w:t>adverse</w:t>
      </w:r>
      <w:r>
        <w:rPr>
          <w:spacing w:val="-9"/>
        </w:rPr>
        <w:t xml:space="preserve"> </w:t>
      </w:r>
      <w:r>
        <w:t>opinions</w:t>
      </w:r>
      <w:r>
        <w:rPr>
          <w:spacing w:val="-9"/>
        </w:rPr>
        <w:t xml:space="preserve"> </w:t>
      </w:r>
      <w:r>
        <w:t>on</w:t>
      </w:r>
      <w:r>
        <w:rPr>
          <w:spacing w:val="-9"/>
        </w:rPr>
        <w:t xml:space="preserve"> </w:t>
      </w:r>
      <w:r>
        <w:t>the</w:t>
      </w:r>
      <w:r>
        <w:rPr>
          <w:spacing w:val="-9"/>
        </w:rPr>
        <w:t xml:space="preserve"> </w:t>
      </w:r>
      <w:r>
        <w:t>first</w:t>
      </w:r>
      <w:r>
        <w:rPr>
          <w:spacing w:val="-9"/>
        </w:rPr>
        <w:t xml:space="preserve"> </w:t>
      </w:r>
      <w:r>
        <w:t>respondent.</w:t>
      </w:r>
      <w:r>
        <w:rPr>
          <w:spacing w:val="-9"/>
        </w:rPr>
        <w:t xml:space="preserve"> </w:t>
      </w:r>
      <w:r>
        <w:t>The</w:t>
      </w:r>
      <w:r>
        <w:rPr>
          <w:spacing w:val="-9"/>
        </w:rPr>
        <w:t xml:space="preserve"> </w:t>
      </w:r>
      <w:r>
        <w:t>financial statements</w:t>
      </w:r>
      <w:r>
        <w:rPr>
          <w:spacing w:val="-14"/>
        </w:rPr>
        <w:t xml:space="preserve"> </w:t>
      </w:r>
      <w:r>
        <w:t>for</w:t>
      </w:r>
      <w:r>
        <w:rPr>
          <w:spacing w:val="-14"/>
        </w:rPr>
        <w:t xml:space="preserve"> </w:t>
      </w:r>
      <w:r>
        <w:t>the</w:t>
      </w:r>
      <w:r>
        <w:rPr>
          <w:spacing w:val="-13"/>
        </w:rPr>
        <w:t xml:space="preserve"> </w:t>
      </w:r>
      <w:r>
        <w:t>year</w:t>
      </w:r>
      <w:r>
        <w:rPr>
          <w:spacing w:val="-14"/>
        </w:rPr>
        <w:t xml:space="preserve"> </w:t>
      </w:r>
      <w:r>
        <w:t>ended</w:t>
      </w:r>
      <w:r>
        <w:rPr>
          <w:spacing w:val="-14"/>
        </w:rPr>
        <w:t xml:space="preserve"> </w:t>
      </w:r>
      <w:r>
        <w:t>31</w:t>
      </w:r>
      <w:r>
        <w:rPr>
          <w:spacing w:val="-14"/>
        </w:rPr>
        <w:t xml:space="preserve"> </w:t>
      </w:r>
      <w:r>
        <w:t>December</w:t>
      </w:r>
      <w:r>
        <w:rPr>
          <w:spacing w:val="-14"/>
        </w:rPr>
        <w:t xml:space="preserve"> </w:t>
      </w:r>
      <w:r>
        <w:t>2024</w:t>
      </w:r>
      <w:r>
        <w:rPr>
          <w:spacing w:val="-14"/>
        </w:rPr>
        <w:t xml:space="preserve"> </w:t>
      </w:r>
      <w:r>
        <w:t>also</w:t>
      </w:r>
      <w:r>
        <w:rPr>
          <w:spacing w:val="-14"/>
        </w:rPr>
        <w:t xml:space="preserve"> </w:t>
      </w:r>
      <w:r>
        <w:t>reflect</w:t>
      </w:r>
      <w:r>
        <w:rPr>
          <w:spacing w:val="-13"/>
        </w:rPr>
        <w:t xml:space="preserve"> </w:t>
      </w:r>
      <w:r>
        <w:t>a</w:t>
      </w:r>
      <w:r>
        <w:rPr>
          <w:spacing w:val="-13"/>
        </w:rPr>
        <w:t xml:space="preserve"> </w:t>
      </w:r>
      <w:r>
        <w:t>declining</w:t>
      </w:r>
      <w:r>
        <w:rPr>
          <w:spacing w:val="-14"/>
        </w:rPr>
        <w:t xml:space="preserve"> </w:t>
      </w:r>
      <w:r>
        <w:t>financial</w:t>
      </w:r>
      <w:r>
        <w:rPr>
          <w:spacing w:val="-13"/>
        </w:rPr>
        <w:t xml:space="preserve"> </w:t>
      </w:r>
      <w:r>
        <w:t>performance. It was emphasised that the first respondent must be placed under corporate rescue, as it is severely financially incapacitated. Therefore, the application must be granted as prayed for.</w:t>
      </w:r>
    </w:p>
    <w:p w14:paraId="2BE934CD" w14:textId="77777777" w:rsidR="00306C48" w:rsidRDefault="00C44EF5">
      <w:pPr>
        <w:pStyle w:val="Heading1"/>
      </w:pPr>
      <w:r>
        <w:rPr>
          <w:spacing w:val="-8"/>
        </w:rPr>
        <w:t>SUBMISSIONS</w:t>
      </w:r>
      <w:r>
        <w:rPr>
          <w:spacing w:val="-2"/>
        </w:rPr>
        <w:t xml:space="preserve"> </w:t>
      </w:r>
      <w:r>
        <w:rPr>
          <w:spacing w:val="-8"/>
        </w:rPr>
        <w:t>BY</w:t>
      </w:r>
      <w:r>
        <w:rPr>
          <w:spacing w:val="-1"/>
        </w:rPr>
        <w:t xml:space="preserve"> </w:t>
      </w:r>
      <w:r>
        <w:rPr>
          <w:spacing w:val="-8"/>
        </w:rPr>
        <w:t>THE</w:t>
      </w:r>
      <w:r>
        <w:t xml:space="preserve"> </w:t>
      </w:r>
      <w:r>
        <w:rPr>
          <w:spacing w:val="-8"/>
        </w:rPr>
        <w:t>FIRST</w:t>
      </w:r>
      <w:r>
        <w:rPr>
          <w:spacing w:val="-1"/>
        </w:rPr>
        <w:t xml:space="preserve"> </w:t>
      </w:r>
      <w:r>
        <w:rPr>
          <w:spacing w:val="-8"/>
        </w:rPr>
        <w:t>RESPONDENT</w:t>
      </w:r>
    </w:p>
    <w:p w14:paraId="2C9B58F1" w14:textId="77777777" w:rsidR="00306C48" w:rsidRDefault="00306C48">
      <w:pPr>
        <w:pStyle w:val="BodyText"/>
        <w:spacing w:before="21"/>
        <w:ind w:left="0"/>
        <w:rPr>
          <w:b/>
        </w:rPr>
      </w:pPr>
    </w:p>
    <w:p w14:paraId="5EAFDF6E" w14:textId="77777777" w:rsidR="00306C48" w:rsidRDefault="00C44EF5">
      <w:pPr>
        <w:pStyle w:val="BodyText"/>
        <w:spacing w:before="1" w:line="357" w:lineRule="auto"/>
        <w:ind w:right="20" w:firstLine="720"/>
        <w:jc w:val="both"/>
      </w:pPr>
      <w:r>
        <w:t>The</w:t>
      </w:r>
      <w:r>
        <w:rPr>
          <w:spacing w:val="-8"/>
        </w:rPr>
        <w:t xml:space="preserve"> </w:t>
      </w:r>
      <w:r>
        <w:t>first</w:t>
      </w:r>
      <w:r>
        <w:rPr>
          <w:spacing w:val="-7"/>
        </w:rPr>
        <w:t xml:space="preserve"> </w:t>
      </w:r>
      <w:r>
        <w:t>respondent</w:t>
      </w:r>
      <w:r>
        <w:rPr>
          <w:spacing w:val="-7"/>
        </w:rPr>
        <w:t xml:space="preserve"> </w:t>
      </w:r>
      <w:r>
        <w:t>submitted</w:t>
      </w:r>
      <w:r>
        <w:rPr>
          <w:spacing w:val="-8"/>
        </w:rPr>
        <w:t xml:space="preserve"> </w:t>
      </w:r>
      <w:r>
        <w:t>that</w:t>
      </w:r>
      <w:r>
        <w:rPr>
          <w:spacing w:val="-8"/>
        </w:rPr>
        <w:t xml:space="preserve"> </w:t>
      </w:r>
      <w:r>
        <w:t>the</w:t>
      </w:r>
      <w:r>
        <w:rPr>
          <w:spacing w:val="-7"/>
        </w:rPr>
        <w:t xml:space="preserve"> </w:t>
      </w:r>
      <w:r>
        <w:t>board</w:t>
      </w:r>
      <w:r>
        <w:rPr>
          <w:spacing w:val="-8"/>
        </w:rPr>
        <w:t xml:space="preserve"> </w:t>
      </w:r>
      <w:r>
        <w:t>resolution</w:t>
      </w:r>
      <w:r>
        <w:rPr>
          <w:spacing w:val="-8"/>
        </w:rPr>
        <w:t xml:space="preserve"> </w:t>
      </w:r>
      <w:r>
        <w:t>is</w:t>
      </w:r>
      <w:r>
        <w:rPr>
          <w:spacing w:val="-8"/>
        </w:rPr>
        <w:t xml:space="preserve"> </w:t>
      </w:r>
      <w:r>
        <w:t>valid.</w:t>
      </w:r>
      <w:r>
        <w:rPr>
          <w:spacing w:val="-8"/>
        </w:rPr>
        <w:t xml:space="preserve"> </w:t>
      </w:r>
      <w:r>
        <w:t>Section</w:t>
      </w:r>
      <w:r>
        <w:rPr>
          <w:spacing w:val="-8"/>
        </w:rPr>
        <w:t xml:space="preserve"> </w:t>
      </w:r>
      <w:r>
        <w:t>205</w:t>
      </w:r>
      <w:r>
        <w:rPr>
          <w:spacing w:val="-8"/>
        </w:rPr>
        <w:t xml:space="preserve"> </w:t>
      </w:r>
      <w:r>
        <w:t>of</w:t>
      </w:r>
      <w:r>
        <w:rPr>
          <w:spacing w:val="-8"/>
        </w:rPr>
        <w:t xml:space="preserve"> </w:t>
      </w:r>
      <w:r>
        <w:t>the</w:t>
      </w:r>
      <w:r>
        <w:rPr>
          <w:spacing w:val="-7"/>
        </w:rPr>
        <w:t xml:space="preserve"> </w:t>
      </w:r>
      <w:r>
        <w:t>Act concerns the minutes of meetings of the board and its committees. The section has nothing to do</w:t>
      </w:r>
      <w:r>
        <w:rPr>
          <w:spacing w:val="-7"/>
        </w:rPr>
        <w:t xml:space="preserve"> </w:t>
      </w:r>
      <w:r>
        <w:t>with</w:t>
      </w:r>
      <w:r>
        <w:rPr>
          <w:spacing w:val="-7"/>
        </w:rPr>
        <w:t xml:space="preserve"> </w:t>
      </w:r>
      <w:r>
        <w:t>the</w:t>
      </w:r>
      <w:r>
        <w:rPr>
          <w:spacing w:val="-7"/>
        </w:rPr>
        <w:t xml:space="preserve"> </w:t>
      </w:r>
      <w:r>
        <w:t>validity</w:t>
      </w:r>
      <w:r>
        <w:rPr>
          <w:spacing w:val="-7"/>
        </w:rPr>
        <w:t xml:space="preserve"> </w:t>
      </w:r>
      <w:r>
        <w:t>or</w:t>
      </w:r>
      <w:r>
        <w:rPr>
          <w:spacing w:val="-7"/>
        </w:rPr>
        <w:t xml:space="preserve"> </w:t>
      </w:r>
      <w:r>
        <w:t>otherwise</w:t>
      </w:r>
      <w:r>
        <w:rPr>
          <w:spacing w:val="-7"/>
        </w:rPr>
        <w:t xml:space="preserve"> </w:t>
      </w:r>
      <w:r>
        <w:t>of</w:t>
      </w:r>
      <w:r>
        <w:rPr>
          <w:spacing w:val="-7"/>
        </w:rPr>
        <w:t xml:space="preserve"> </w:t>
      </w:r>
      <w:r>
        <w:t>a</w:t>
      </w:r>
      <w:r>
        <w:rPr>
          <w:spacing w:val="-7"/>
        </w:rPr>
        <w:t xml:space="preserve"> </w:t>
      </w:r>
      <w:r>
        <w:t>board</w:t>
      </w:r>
      <w:r>
        <w:rPr>
          <w:spacing w:val="-7"/>
        </w:rPr>
        <w:t xml:space="preserve"> </w:t>
      </w:r>
      <w:r>
        <w:t>resolution.</w:t>
      </w:r>
      <w:r>
        <w:rPr>
          <w:spacing w:val="-7"/>
        </w:rPr>
        <w:t xml:space="preserve"> </w:t>
      </w:r>
      <w:r>
        <w:t>The</w:t>
      </w:r>
      <w:r>
        <w:rPr>
          <w:spacing w:val="-7"/>
        </w:rPr>
        <w:t xml:space="preserve"> </w:t>
      </w:r>
      <w:r>
        <w:t>attached</w:t>
      </w:r>
      <w:r>
        <w:rPr>
          <w:spacing w:val="-7"/>
        </w:rPr>
        <w:t xml:space="preserve"> </w:t>
      </w:r>
      <w:r>
        <w:t>resolution</w:t>
      </w:r>
      <w:r>
        <w:rPr>
          <w:spacing w:val="-7"/>
        </w:rPr>
        <w:t xml:space="preserve"> </w:t>
      </w:r>
      <w:r>
        <w:t>states</w:t>
      </w:r>
      <w:r>
        <w:rPr>
          <w:spacing w:val="-7"/>
        </w:rPr>
        <w:t xml:space="preserve"> </w:t>
      </w:r>
      <w:r>
        <w:t>that</w:t>
      </w:r>
      <w:r>
        <w:rPr>
          <w:spacing w:val="-7"/>
        </w:rPr>
        <w:t xml:space="preserve"> </w:t>
      </w:r>
      <w:r>
        <w:t>“It</w:t>
      </w:r>
      <w:r>
        <w:rPr>
          <w:spacing w:val="-7"/>
        </w:rPr>
        <w:t xml:space="preserve"> </w:t>
      </w:r>
      <w:r>
        <w:t>is a written resolution of the Directors of RioZim Limited passed in terms of Article 112 of the Articles</w:t>
      </w:r>
      <w:r>
        <w:rPr>
          <w:spacing w:val="-4"/>
        </w:rPr>
        <w:t xml:space="preserve"> </w:t>
      </w:r>
      <w:r>
        <w:t>of</w:t>
      </w:r>
      <w:r>
        <w:rPr>
          <w:spacing w:val="-4"/>
        </w:rPr>
        <w:t xml:space="preserve"> </w:t>
      </w:r>
      <w:r>
        <w:t>Association</w:t>
      </w:r>
      <w:r>
        <w:rPr>
          <w:spacing w:val="-4"/>
        </w:rPr>
        <w:t xml:space="preserve"> </w:t>
      </w:r>
      <w:r>
        <w:t>as</w:t>
      </w:r>
      <w:r>
        <w:rPr>
          <w:spacing w:val="-4"/>
        </w:rPr>
        <w:t xml:space="preserve"> </w:t>
      </w:r>
      <w:r>
        <w:t>amended</w:t>
      </w:r>
      <w:r>
        <w:rPr>
          <w:spacing w:val="-4"/>
        </w:rPr>
        <w:t xml:space="preserve"> </w:t>
      </w:r>
      <w:r>
        <w:t>by</w:t>
      </w:r>
      <w:r>
        <w:rPr>
          <w:spacing w:val="-4"/>
        </w:rPr>
        <w:t xml:space="preserve"> </w:t>
      </w:r>
      <w:r>
        <w:t>special</w:t>
      </w:r>
      <w:r>
        <w:rPr>
          <w:spacing w:val="-4"/>
        </w:rPr>
        <w:t xml:space="preserve"> </w:t>
      </w:r>
      <w:r>
        <w:t>resolution</w:t>
      </w:r>
      <w:r>
        <w:rPr>
          <w:spacing w:val="-4"/>
        </w:rPr>
        <w:t xml:space="preserve"> </w:t>
      </w:r>
      <w:r>
        <w:t>dated</w:t>
      </w:r>
      <w:r>
        <w:rPr>
          <w:spacing w:val="-4"/>
        </w:rPr>
        <w:t xml:space="preserve"> </w:t>
      </w:r>
      <w:r>
        <w:t>28</w:t>
      </w:r>
      <w:r>
        <w:rPr>
          <w:spacing w:val="-4"/>
        </w:rPr>
        <w:t xml:space="preserve"> </w:t>
      </w:r>
      <w:r>
        <w:t>May</w:t>
      </w:r>
      <w:r>
        <w:rPr>
          <w:spacing w:val="-4"/>
        </w:rPr>
        <w:t xml:space="preserve"> </w:t>
      </w:r>
      <w:r>
        <w:t>2014”.</w:t>
      </w:r>
      <w:r>
        <w:rPr>
          <w:spacing w:val="-4"/>
        </w:rPr>
        <w:t xml:space="preserve"> </w:t>
      </w:r>
      <w:r>
        <w:t>No</w:t>
      </w:r>
      <w:r>
        <w:rPr>
          <w:spacing w:val="-4"/>
        </w:rPr>
        <w:t xml:space="preserve"> </w:t>
      </w:r>
      <w:r>
        <w:t>section</w:t>
      </w:r>
      <w:r>
        <w:rPr>
          <w:spacing w:val="-4"/>
        </w:rPr>
        <w:t xml:space="preserve"> </w:t>
      </w:r>
      <w:r>
        <w:t xml:space="preserve">205 minutes have been attached to the application; hence, the point in </w:t>
      </w:r>
      <w:r>
        <w:rPr>
          <w:i/>
          <w:sz w:val="25"/>
        </w:rPr>
        <w:t xml:space="preserve">limine </w:t>
      </w:r>
      <w:r>
        <w:t>is irrelevant to the case</w:t>
      </w:r>
      <w:r>
        <w:rPr>
          <w:spacing w:val="-11"/>
        </w:rPr>
        <w:t xml:space="preserve"> </w:t>
      </w:r>
      <w:r>
        <w:t>before</w:t>
      </w:r>
      <w:r>
        <w:rPr>
          <w:spacing w:val="-11"/>
        </w:rPr>
        <w:t xml:space="preserve"> </w:t>
      </w:r>
      <w:r>
        <w:t>the</w:t>
      </w:r>
      <w:r>
        <w:rPr>
          <w:spacing w:val="-11"/>
        </w:rPr>
        <w:t xml:space="preserve"> </w:t>
      </w:r>
      <w:r>
        <w:t>court.</w:t>
      </w:r>
      <w:r>
        <w:rPr>
          <w:spacing w:val="-10"/>
        </w:rPr>
        <w:t xml:space="preserve"> </w:t>
      </w:r>
      <w:r>
        <w:t>The</w:t>
      </w:r>
      <w:r>
        <w:rPr>
          <w:spacing w:val="-11"/>
        </w:rPr>
        <w:t xml:space="preserve"> </w:t>
      </w:r>
      <w:r>
        <w:t>fact</w:t>
      </w:r>
      <w:r>
        <w:rPr>
          <w:spacing w:val="-11"/>
        </w:rPr>
        <w:t xml:space="preserve"> </w:t>
      </w:r>
      <w:r>
        <w:t>that</w:t>
      </w:r>
      <w:r>
        <w:rPr>
          <w:spacing w:val="-11"/>
        </w:rPr>
        <w:t xml:space="preserve"> </w:t>
      </w:r>
      <w:r>
        <w:t>the</w:t>
      </w:r>
      <w:r>
        <w:rPr>
          <w:spacing w:val="-10"/>
        </w:rPr>
        <w:t xml:space="preserve"> </w:t>
      </w:r>
      <w:r>
        <w:t>Chairman</w:t>
      </w:r>
      <w:r>
        <w:rPr>
          <w:spacing w:val="-11"/>
        </w:rPr>
        <w:t xml:space="preserve"> </w:t>
      </w:r>
      <w:r>
        <w:t>signed</w:t>
      </w:r>
      <w:r>
        <w:rPr>
          <w:spacing w:val="-11"/>
        </w:rPr>
        <w:t xml:space="preserve"> </w:t>
      </w:r>
      <w:r>
        <w:t>the</w:t>
      </w:r>
      <w:r>
        <w:rPr>
          <w:spacing w:val="-11"/>
        </w:rPr>
        <w:t xml:space="preserve"> </w:t>
      </w:r>
      <w:r>
        <w:t>minutes</w:t>
      </w:r>
      <w:r>
        <w:rPr>
          <w:spacing w:val="-10"/>
        </w:rPr>
        <w:t xml:space="preserve"> </w:t>
      </w:r>
      <w:r>
        <w:t>means</w:t>
      </w:r>
      <w:r>
        <w:rPr>
          <w:spacing w:val="-11"/>
        </w:rPr>
        <w:t xml:space="preserve"> </w:t>
      </w:r>
      <w:r>
        <w:t>they</w:t>
      </w:r>
      <w:r>
        <w:rPr>
          <w:spacing w:val="-11"/>
        </w:rPr>
        <w:t xml:space="preserve"> </w:t>
      </w:r>
      <w:r>
        <w:t>were</w:t>
      </w:r>
      <w:r>
        <w:rPr>
          <w:spacing w:val="-10"/>
        </w:rPr>
        <w:t xml:space="preserve"> </w:t>
      </w:r>
      <w:r>
        <w:rPr>
          <w:spacing w:val="-2"/>
        </w:rPr>
        <w:t>approved</w:t>
      </w:r>
    </w:p>
    <w:p w14:paraId="1C1B5C8D" w14:textId="77777777" w:rsidR="00306C48" w:rsidRDefault="00306C48">
      <w:pPr>
        <w:pStyle w:val="BodyText"/>
        <w:spacing w:line="357" w:lineRule="auto"/>
        <w:jc w:val="both"/>
        <w:sectPr w:rsidR="00306C48">
          <w:pgSz w:w="11910" w:h="16840"/>
          <w:pgMar w:top="1520" w:right="1417" w:bottom="280" w:left="1417" w:header="718" w:footer="0" w:gutter="0"/>
          <w:cols w:space="720"/>
        </w:sectPr>
      </w:pPr>
    </w:p>
    <w:p w14:paraId="60BA3BAD" w14:textId="77777777" w:rsidR="00306C48" w:rsidRDefault="00C44EF5">
      <w:pPr>
        <w:pStyle w:val="BodyText"/>
        <w:spacing w:before="266" w:line="350" w:lineRule="auto"/>
        <w:ind w:right="20"/>
        <w:jc w:val="both"/>
      </w:pPr>
      <w:r>
        <w:lastRenderedPageBreak/>
        <w:t>under</w:t>
      </w:r>
      <w:r>
        <w:rPr>
          <w:spacing w:val="-10"/>
        </w:rPr>
        <w:t xml:space="preserve"> </w:t>
      </w:r>
      <w:r>
        <w:t>the</w:t>
      </w:r>
      <w:r>
        <w:rPr>
          <w:spacing w:val="-10"/>
        </w:rPr>
        <w:t xml:space="preserve"> </w:t>
      </w:r>
      <w:r>
        <w:t>law</w:t>
      </w:r>
      <w:r>
        <w:rPr>
          <w:spacing w:val="-10"/>
        </w:rPr>
        <w:t xml:space="preserve"> </w:t>
      </w:r>
      <w:r>
        <w:t>by</w:t>
      </w:r>
      <w:r>
        <w:rPr>
          <w:spacing w:val="-10"/>
        </w:rPr>
        <w:t xml:space="preserve"> </w:t>
      </w:r>
      <w:r>
        <w:t>virtue</w:t>
      </w:r>
      <w:r>
        <w:rPr>
          <w:spacing w:val="-10"/>
        </w:rPr>
        <w:t xml:space="preserve"> </w:t>
      </w:r>
      <w:r>
        <w:t>of</w:t>
      </w:r>
      <w:r>
        <w:rPr>
          <w:spacing w:val="-10"/>
        </w:rPr>
        <w:t xml:space="preserve"> </w:t>
      </w:r>
      <w:r>
        <w:t>the</w:t>
      </w:r>
      <w:r>
        <w:rPr>
          <w:spacing w:val="-10"/>
        </w:rPr>
        <w:t xml:space="preserve"> </w:t>
      </w:r>
      <w:r>
        <w:t>deeming</w:t>
      </w:r>
      <w:r>
        <w:rPr>
          <w:spacing w:val="-10"/>
        </w:rPr>
        <w:t xml:space="preserve"> </w:t>
      </w:r>
      <w:r>
        <w:t>provision.</w:t>
      </w:r>
      <w:r>
        <w:rPr>
          <w:spacing w:val="-10"/>
        </w:rPr>
        <w:t xml:space="preserve"> </w:t>
      </w:r>
      <w:r>
        <w:t>The</w:t>
      </w:r>
      <w:r>
        <w:rPr>
          <w:spacing w:val="-10"/>
        </w:rPr>
        <w:t xml:space="preserve"> </w:t>
      </w:r>
      <w:r>
        <w:t>court</w:t>
      </w:r>
      <w:r>
        <w:rPr>
          <w:spacing w:val="-10"/>
        </w:rPr>
        <w:t xml:space="preserve"> </w:t>
      </w:r>
      <w:r>
        <w:t>was</w:t>
      </w:r>
      <w:r>
        <w:rPr>
          <w:spacing w:val="-10"/>
        </w:rPr>
        <w:t xml:space="preserve"> </w:t>
      </w:r>
      <w:r>
        <w:t>referred</w:t>
      </w:r>
      <w:r>
        <w:rPr>
          <w:spacing w:val="-10"/>
        </w:rPr>
        <w:t xml:space="preserve"> </w:t>
      </w:r>
      <w:r>
        <w:t>to</w:t>
      </w:r>
      <w:r>
        <w:rPr>
          <w:spacing w:val="-10"/>
        </w:rPr>
        <w:t xml:space="preserve"> </w:t>
      </w:r>
      <w:r>
        <w:t>the</w:t>
      </w:r>
      <w:r>
        <w:rPr>
          <w:spacing w:val="-10"/>
        </w:rPr>
        <w:t xml:space="preserve"> </w:t>
      </w:r>
      <w:r>
        <w:t>case</w:t>
      </w:r>
      <w:r>
        <w:rPr>
          <w:spacing w:val="-10"/>
        </w:rPr>
        <w:t xml:space="preserve"> </w:t>
      </w:r>
      <w:r>
        <w:t>of</w:t>
      </w:r>
      <w:r>
        <w:rPr>
          <w:spacing w:val="-10"/>
        </w:rPr>
        <w:t xml:space="preserve"> </w:t>
      </w:r>
      <w:r>
        <w:rPr>
          <w:i/>
          <w:sz w:val="25"/>
        </w:rPr>
        <w:t xml:space="preserve">Pereira v Group Five (Pty) Ltd and Ors </w:t>
      </w:r>
      <w:r>
        <w:t>[1996] All SA 686 (SE), where it was held that the word ‘deemed’ denotes that something is a fact regardless of the objective truth of the matter.</w:t>
      </w:r>
    </w:p>
    <w:p w14:paraId="63904D5D" w14:textId="77777777" w:rsidR="00306C48" w:rsidRDefault="00C44EF5">
      <w:pPr>
        <w:pStyle w:val="BodyText"/>
        <w:spacing w:before="9" w:line="355" w:lineRule="auto"/>
        <w:ind w:right="20" w:firstLine="720"/>
        <w:jc w:val="both"/>
      </w:pPr>
      <w:r>
        <w:t>It was also submitted that when the authority to represent a company in legal proceedings is challenged, it must be produced. For that proposition, the court was referred to the</w:t>
      </w:r>
      <w:r>
        <w:rPr>
          <w:spacing w:val="-15"/>
        </w:rPr>
        <w:t xml:space="preserve"> </w:t>
      </w:r>
      <w:r>
        <w:t>case</w:t>
      </w:r>
      <w:r>
        <w:rPr>
          <w:spacing w:val="-15"/>
        </w:rPr>
        <w:t xml:space="preserve"> </w:t>
      </w:r>
      <w:r>
        <w:t>of</w:t>
      </w:r>
      <w:r>
        <w:rPr>
          <w:spacing w:val="-15"/>
        </w:rPr>
        <w:t xml:space="preserve"> </w:t>
      </w:r>
      <w:r>
        <w:rPr>
          <w:i/>
          <w:sz w:val="25"/>
        </w:rPr>
        <w:t>Dahaw</w:t>
      </w:r>
      <w:r>
        <w:rPr>
          <w:i/>
          <w:spacing w:val="-16"/>
          <w:sz w:val="25"/>
        </w:rPr>
        <w:t xml:space="preserve"> </w:t>
      </w:r>
      <w:r>
        <w:rPr>
          <w:i/>
          <w:sz w:val="25"/>
        </w:rPr>
        <w:t>(Pvt)</w:t>
      </w:r>
      <w:r>
        <w:rPr>
          <w:i/>
          <w:spacing w:val="-16"/>
          <w:sz w:val="25"/>
        </w:rPr>
        <w:t xml:space="preserve"> </w:t>
      </w:r>
      <w:r>
        <w:rPr>
          <w:i/>
          <w:sz w:val="25"/>
        </w:rPr>
        <w:t>Ltd</w:t>
      </w:r>
      <w:r>
        <w:rPr>
          <w:i/>
          <w:spacing w:val="-15"/>
          <w:sz w:val="25"/>
        </w:rPr>
        <w:t xml:space="preserve"> </w:t>
      </w:r>
      <w:r>
        <w:rPr>
          <w:i/>
          <w:sz w:val="25"/>
        </w:rPr>
        <w:t>and</w:t>
      </w:r>
      <w:r>
        <w:rPr>
          <w:i/>
          <w:spacing w:val="-16"/>
          <w:sz w:val="25"/>
        </w:rPr>
        <w:t xml:space="preserve"> </w:t>
      </w:r>
      <w:r>
        <w:rPr>
          <w:i/>
          <w:sz w:val="25"/>
        </w:rPr>
        <w:t>Another</w:t>
      </w:r>
      <w:r>
        <w:rPr>
          <w:i/>
          <w:spacing w:val="-16"/>
          <w:sz w:val="25"/>
        </w:rPr>
        <w:t xml:space="preserve"> </w:t>
      </w:r>
      <w:r>
        <w:t>v</w:t>
      </w:r>
      <w:r>
        <w:rPr>
          <w:spacing w:val="-15"/>
        </w:rPr>
        <w:t xml:space="preserve"> </w:t>
      </w:r>
      <w:r>
        <w:rPr>
          <w:i/>
          <w:sz w:val="25"/>
        </w:rPr>
        <w:t>Willdale</w:t>
      </w:r>
      <w:r>
        <w:rPr>
          <w:i/>
          <w:spacing w:val="-15"/>
          <w:sz w:val="25"/>
        </w:rPr>
        <w:t xml:space="preserve"> </w:t>
      </w:r>
      <w:r>
        <w:rPr>
          <w:i/>
          <w:sz w:val="25"/>
        </w:rPr>
        <w:t>Ltd</w:t>
      </w:r>
      <w:r>
        <w:rPr>
          <w:i/>
          <w:spacing w:val="-16"/>
          <w:sz w:val="25"/>
        </w:rPr>
        <w:t xml:space="preserve"> </w:t>
      </w:r>
      <w:r>
        <w:rPr>
          <w:i/>
          <w:sz w:val="25"/>
        </w:rPr>
        <w:t>and</w:t>
      </w:r>
      <w:r>
        <w:rPr>
          <w:i/>
          <w:spacing w:val="-15"/>
          <w:sz w:val="25"/>
        </w:rPr>
        <w:t xml:space="preserve"> </w:t>
      </w:r>
      <w:r>
        <w:rPr>
          <w:i/>
          <w:sz w:val="25"/>
        </w:rPr>
        <w:t>Others</w:t>
      </w:r>
      <w:r>
        <w:rPr>
          <w:i/>
          <w:spacing w:val="-16"/>
          <w:sz w:val="25"/>
        </w:rPr>
        <w:t xml:space="preserve"> </w:t>
      </w:r>
      <w:r>
        <w:t>HH235/22.</w:t>
      </w:r>
      <w:r>
        <w:rPr>
          <w:spacing w:val="-15"/>
        </w:rPr>
        <w:t xml:space="preserve"> </w:t>
      </w:r>
      <w:r>
        <w:t>The</w:t>
      </w:r>
      <w:r>
        <w:rPr>
          <w:spacing w:val="-15"/>
        </w:rPr>
        <w:t xml:space="preserve"> </w:t>
      </w:r>
      <w:r>
        <w:t>authority given</w:t>
      </w:r>
      <w:r>
        <w:rPr>
          <w:spacing w:val="-13"/>
        </w:rPr>
        <w:t xml:space="preserve"> </w:t>
      </w:r>
      <w:r>
        <w:t>to</w:t>
      </w:r>
      <w:r>
        <w:rPr>
          <w:spacing w:val="-13"/>
        </w:rPr>
        <w:t xml:space="preserve"> </w:t>
      </w:r>
      <w:r>
        <w:t>the</w:t>
      </w:r>
      <w:r>
        <w:rPr>
          <w:spacing w:val="-13"/>
        </w:rPr>
        <w:t xml:space="preserve"> </w:t>
      </w:r>
      <w:r>
        <w:t>deponent</w:t>
      </w:r>
      <w:r>
        <w:rPr>
          <w:spacing w:val="-13"/>
        </w:rPr>
        <w:t xml:space="preserve"> </w:t>
      </w:r>
      <w:r>
        <w:t>is</w:t>
      </w:r>
      <w:r>
        <w:rPr>
          <w:spacing w:val="-13"/>
        </w:rPr>
        <w:t xml:space="preserve"> </w:t>
      </w:r>
      <w:r>
        <w:t>in</w:t>
      </w:r>
      <w:r>
        <w:rPr>
          <w:spacing w:val="-13"/>
        </w:rPr>
        <w:t xml:space="preserve"> </w:t>
      </w:r>
      <w:r>
        <w:t>effect.</w:t>
      </w:r>
      <w:r>
        <w:rPr>
          <w:spacing w:val="-13"/>
        </w:rPr>
        <w:t xml:space="preserve"> </w:t>
      </w:r>
      <w:r>
        <w:t>The</w:t>
      </w:r>
      <w:r>
        <w:rPr>
          <w:spacing w:val="-13"/>
        </w:rPr>
        <w:t xml:space="preserve"> </w:t>
      </w:r>
      <w:r>
        <w:t>challenge</w:t>
      </w:r>
      <w:r>
        <w:rPr>
          <w:spacing w:val="-13"/>
        </w:rPr>
        <w:t xml:space="preserve"> </w:t>
      </w:r>
      <w:r>
        <w:t>must</w:t>
      </w:r>
      <w:r>
        <w:rPr>
          <w:spacing w:val="-13"/>
        </w:rPr>
        <w:t xml:space="preserve"> </w:t>
      </w:r>
      <w:r>
        <w:t>be</w:t>
      </w:r>
      <w:r>
        <w:rPr>
          <w:spacing w:val="-13"/>
        </w:rPr>
        <w:t xml:space="preserve"> </w:t>
      </w:r>
      <w:r>
        <w:t>dismissed</w:t>
      </w:r>
      <w:r>
        <w:rPr>
          <w:spacing w:val="-13"/>
        </w:rPr>
        <w:t xml:space="preserve"> </w:t>
      </w:r>
      <w:r>
        <w:t>with</w:t>
      </w:r>
      <w:r>
        <w:rPr>
          <w:spacing w:val="-13"/>
        </w:rPr>
        <w:t xml:space="preserve"> </w:t>
      </w:r>
      <w:r>
        <w:t>costs</w:t>
      </w:r>
      <w:r>
        <w:rPr>
          <w:spacing w:val="-13"/>
        </w:rPr>
        <w:t xml:space="preserve"> </w:t>
      </w:r>
      <w:r>
        <w:t>on</w:t>
      </w:r>
      <w:r>
        <w:rPr>
          <w:spacing w:val="-13"/>
        </w:rPr>
        <w:t xml:space="preserve"> </w:t>
      </w:r>
      <w:r>
        <w:t>a</w:t>
      </w:r>
      <w:r>
        <w:rPr>
          <w:spacing w:val="-13"/>
        </w:rPr>
        <w:t xml:space="preserve"> </w:t>
      </w:r>
      <w:r>
        <w:t>higher</w:t>
      </w:r>
      <w:r>
        <w:rPr>
          <w:spacing w:val="-13"/>
        </w:rPr>
        <w:t xml:space="preserve"> </w:t>
      </w:r>
      <w:r>
        <w:t>scale. The challenge is based on provisions of the law that are inapplicable.</w:t>
      </w:r>
    </w:p>
    <w:p w14:paraId="31F4C9BE" w14:textId="77777777" w:rsidR="00306C48" w:rsidRDefault="00C44EF5">
      <w:pPr>
        <w:pStyle w:val="BodyText"/>
        <w:spacing w:before="11" w:line="355" w:lineRule="auto"/>
        <w:ind w:right="20" w:firstLine="720"/>
        <w:jc w:val="both"/>
      </w:pPr>
      <w:r>
        <w:t>On the alleged approbation and reprobation, it was submitted that the first respondent has not taken two positions that are in conflict with each other. The first respondent has consistently defended every manoeuvre by the Applicants to place it under corporate rescue. The first respondent further submitted that the doctrine of preemption, which forms the basis of</w:t>
      </w:r>
      <w:r>
        <w:rPr>
          <w:spacing w:val="-3"/>
        </w:rPr>
        <w:t xml:space="preserve"> </w:t>
      </w:r>
      <w:r>
        <w:t>the</w:t>
      </w:r>
      <w:r>
        <w:rPr>
          <w:spacing w:val="-3"/>
        </w:rPr>
        <w:t xml:space="preserve"> </w:t>
      </w:r>
      <w:r>
        <w:t>alleged</w:t>
      </w:r>
      <w:r>
        <w:rPr>
          <w:spacing w:val="-3"/>
        </w:rPr>
        <w:t xml:space="preserve"> </w:t>
      </w:r>
      <w:r>
        <w:t>approbation</w:t>
      </w:r>
      <w:r>
        <w:rPr>
          <w:spacing w:val="-3"/>
        </w:rPr>
        <w:t xml:space="preserve"> </w:t>
      </w:r>
      <w:r>
        <w:t>and</w:t>
      </w:r>
      <w:r>
        <w:rPr>
          <w:spacing w:val="-3"/>
        </w:rPr>
        <w:t xml:space="preserve"> </w:t>
      </w:r>
      <w:r>
        <w:t>reprobation,</w:t>
      </w:r>
      <w:r>
        <w:rPr>
          <w:spacing w:val="-3"/>
        </w:rPr>
        <w:t xml:space="preserve"> </w:t>
      </w:r>
      <w:r>
        <w:t>does</w:t>
      </w:r>
      <w:r>
        <w:rPr>
          <w:spacing w:val="-3"/>
        </w:rPr>
        <w:t xml:space="preserve"> </w:t>
      </w:r>
      <w:r>
        <w:t>not</w:t>
      </w:r>
      <w:r>
        <w:rPr>
          <w:spacing w:val="-3"/>
        </w:rPr>
        <w:t xml:space="preserve"> </w:t>
      </w:r>
      <w:r>
        <w:t>apply</w:t>
      </w:r>
      <w:r>
        <w:rPr>
          <w:spacing w:val="-3"/>
        </w:rPr>
        <w:t xml:space="preserve"> </w:t>
      </w:r>
      <w:r>
        <w:t>in</w:t>
      </w:r>
      <w:r>
        <w:rPr>
          <w:spacing w:val="-3"/>
        </w:rPr>
        <w:t xml:space="preserve"> </w:t>
      </w:r>
      <w:r>
        <w:t>this</w:t>
      </w:r>
      <w:r>
        <w:rPr>
          <w:spacing w:val="-3"/>
        </w:rPr>
        <w:t xml:space="preserve"> </w:t>
      </w:r>
      <w:r>
        <w:t>case.</w:t>
      </w:r>
      <w:r>
        <w:rPr>
          <w:spacing w:val="-3"/>
        </w:rPr>
        <w:t xml:space="preserve"> </w:t>
      </w:r>
      <w:r>
        <w:t>The</w:t>
      </w:r>
      <w:r>
        <w:rPr>
          <w:spacing w:val="-3"/>
        </w:rPr>
        <w:t xml:space="preserve"> </w:t>
      </w:r>
      <w:r>
        <w:t>court</w:t>
      </w:r>
      <w:r>
        <w:rPr>
          <w:spacing w:val="-3"/>
        </w:rPr>
        <w:t xml:space="preserve"> </w:t>
      </w:r>
      <w:r>
        <w:t>was</w:t>
      </w:r>
      <w:r>
        <w:rPr>
          <w:spacing w:val="-3"/>
        </w:rPr>
        <w:t xml:space="preserve"> </w:t>
      </w:r>
      <w:r>
        <w:t>referred to</w:t>
      </w:r>
      <w:r>
        <w:rPr>
          <w:spacing w:val="-13"/>
        </w:rPr>
        <w:t xml:space="preserve"> </w:t>
      </w:r>
      <w:r>
        <w:t>the</w:t>
      </w:r>
      <w:r>
        <w:rPr>
          <w:spacing w:val="-13"/>
        </w:rPr>
        <w:t xml:space="preserve"> </w:t>
      </w:r>
      <w:r>
        <w:t>case</w:t>
      </w:r>
      <w:r>
        <w:rPr>
          <w:spacing w:val="-13"/>
        </w:rPr>
        <w:t xml:space="preserve"> </w:t>
      </w:r>
      <w:r>
        <w:t>of</w:t>
      </w:r>
      <w:r>
        <w:rPr>
          <w:spacing w:val="-13"/>
        </w:rPr>
        <w:t xml:space="preserve"> </w:t>
      </w:r>
      <w:r>
        <w:rPr>
          <w:i/>
          <w:sz w:val="25"/>
        </w:rPr>
        <w:t>Zimbabwe</w:t>
      </w:r>
      <w:r>
        <w:rPr>
          <w:i/>
          <w:spacing w:val="-15"/>
          <w:sz w:val="25"/>
        </w:rPr>
        <w:t xml:space="preserve"> </w:t>
      </w:r>
      <w:r>
        <w:rPr>
          <w:i/>
          <w:sz w:val="25"/>
        </w:rPr>
        <w:t>Consolidated</w:t>
      </w:r>
      <w:r>
        <w:rPr>
          <w:i/>
          <w:spacing w:val="-15"/>
          <w:sz w:val="25"/>
        </w:rPr>
        <w:t xml:space="preserve"> </w:t>
      </w:r>
      <w:r>
        <w:rPr>
          <w:i/>
          <w:sz w:val="25"/>
        </w:rPr>
        <w:t>Diamond</w:t>
      </w:r>
      <w:r>
        <w:rPr>
          <w:i/>
          <w:spacing w:val="-15"/>
          <w:sz w:val="25"/>
        </w:rPr>
        <w:t xml:space="preserve"> </w:t>
      </w:r>
      <w:r>
        <w:rPr>
          <w:i/>
          <w:sz w:val="25"/>
        </w:rPr>
        <w:t>Company</w:t>
      </w:r>
      <w:r>
        <w:rPr>
          <w:i/>
          <w:spacing w:val="-15"/>
          <w:sz w:val="25"/>
        </w:rPr>
        <w:t xml:space="preserve"> </w:t>
      </w:r>
      <w:r>
        <w:rPr>
          <w:i/>
          <w:sz w:val="25"/>
        </w:rPr>
        <w:t>(Pvt)</w:t>
      </w:r>
      <w:r>
        <w:rPr>
          <w:i/>
          <w:spacing w:val="-15"/>
          <w:sz w:val="25"/>
        </w:rPr>
        <w:t xml:space="preserve"> </w:t>
      </w:r>
      <w:r>
        <w:rPr>
          <w:i/>
          <w:sz w:val="25"/>
        </w:rPr>
        <w:t>Ltd</w:t>
      </w:r>
      <w:r>
        <w:rPr>
          <w:i/>
          <w:spacing w:val="-15"/>
          <w:sz w:val="25"/>
        </w:rPr>
        <w:t xml:space="preserve"> </w:t>
      </w:r>
      <w:r>
        <w:t>v</w:t>
      </w:r>
      <w:r>
        <w:rPr>
          <w:spacing w:val="-13"/>
        </w:rPr>
        <w:t xml:space="preserve"> </w:t>
      </w:r>
      <w:r>
        <w:rPr>
          <w:i/>
          <w:sz w:val="25"/>
        </w:rPr>
        <w:t>Adelcraft</w:t>
      </w:r>
      <w:r>
        <w:rPr>
          <w:i/>
          <w:spacing w:val="-15"/>
          <w:sz w:val="25"/>
        </w:rPr>
        <w:t xml:space="preserve"> </w:t>
      </w:r>
      <w:r>
        <w:rPr>
          <w:i/>
          <w:sz w:val="25"/>
        </w:rPr>
        <w:t>Investments (Pvt)</w:t>
      </w:r>
      <w:r>
        <w:rPr>
          <w:i/>
          <w:spacing w:val="-14"/>
          <w:sz w:val="25"/>
        </w:rPr>
        <w:t xml:space="preserve"> </w:t>
      </w:r>
      <w:r>
        <w:rPr>
          <w:i/>
          <w:sz w:val="25"/>
        </w:rPr>
        <w:t>Ltd</w:t>
      </w:r>
      <w:r>
        <w:rPr>
          <w:i/>
          <w:spacing w:val="-14"/>
          <w:sz w:val="25"/>
        </w:rPr>
        <w:t xml:space="preserve"> </w:t>
      </w:r>
      <w:r>
        <w:t>CCZ2/24.</w:t>
      </w:r>
      <w:r>
        <w:rPr>
          <w:spacing w:val="-12"/>
        </w:rPr>
        <w:t xml:space="preserve"> </w:t>
      </w:r>
      <w:r>
        <w:t>There</w:t>
      </w:r>
      <w:r>
        <w:rPr>
          <w:spacing w:val="-12"/>
        </w:rPr>
        <w:t xml:space="preserve"> </w:t>
      </w:r>
      <w:r>
        <w:t>is</w:t>
      </w:r>
      <w:r>
        <w:rPr>
          <w:spacing w:val="-12"/>
        </w:rPr>
        <w:t xml:space="preserve"> </w:t>
      </w:r>
      <w:r>
        <w:t>no</w:t>
      </w:r>
      <w:r>
        <w:rPr>
          <w:spacing w:val="-12"/>
        </w:rPr>
        <w:t xml:space="preserve"> </w:t>
      </w:r>
      <w:r>
        <w:t>preemption</w:t>
      </w:r>
      <w:r>
        <w:rPr>
          <w:spacing w:val="-12"/>
        </w:rPr>
        <w:t xml:space="preserve"> </w:t>
      </w:r>
      <w:r>
        <w:t>in</w:t>
      </w:r>
      <w:r>
        <w:rPr>
          <w:spacing w:val="-12"/>
        </w:rPr>
        <w:t xml:space="preserve"> </w:t>
      </w:r>
      <w:r>
        <w:t>the</w:t>
      </w:r>
      <w:r>
        <w:rPr>
          <w:spacing w:val="-12"/>
        </w:rPr>
        <w:t xml:space="preserve"> </w:t>
      </w:r>
      <w:r>
        <w:t>case.</w:t>
      </w:r>
      <w:r>
        <w:rPr>
          <w:spacing w:val="-12"/>
        </w:rPr>
        <w:t xml:space="preserve"> </w:t>
      </w:r>
      <w:r>
        <w:t>There</w:t>
      </w:r>
      <w:r>
        <w:rPr>
          <w:spacing w:val="-12"/>
        </w:rPr>
        <w:t xml:space="preserve"> </w:t>
      </w:r>
      <w:r>
        <w:t>is</w:t>
      </w:r>
      <w:r>
        <w:rPr>
          <w:spacing w:val="-12"/>
        </w:rPr>
        <w:t xml:space="preserve"> </w:t>
      </w:r>
      <w:r>
        <w:t>no</w:t>
      </w:r>
      <w:r>
        <w:rPr>
          <w:spacing w:val="-12"/>
        </w:rPr>
        <w:t xml:space="preserve"> </w:t>
      </w:r>
      <w:r>
        <w:t>existing</w:t>
      </w:r>
      <w:r>
        <w:rPr>
          <w:spacing w:val="-12"/>
        </w:rPr>
        <w:t xml:space="preserve"> </w:t>
      </w:r>
      <w:r>
        <w:t>adverse</w:t>
      </w:r>
      <w:r>
        <w:rPr>
          <w:spacing w:val="-12"/>
        </w:rPr>
        <w:t xml:space="preserve"> </w:t>
      </w:r>
      <w:r>
        <w:t>judgement against the first respondent, which it has, by unequivocal conduct, may be regarded as being inconsistent with an intention to challenge any such judgement.</w:t>
      </w:r>
    </w:p>
    <w:p w14:paraId="16EC5984" w14:textId="77777777" w:rsidR="00306C48" w:rsidRDefault="00C44EF5">
      <w:pPr>
        <w:pStyle w:val="BodyText"/>
        <w:spacing w:before="15" w:line="357" w:lineRule="auto"/>
        <w:ind w:right="20" w:firstLine="720"/>
        <w:jc w:val="both"/>
      </w:pPr>
      <w:r>
        <w:t>On the existence of the statutory bar, the first respondent submitted that that approach offends against the constitutionally guaranteed right to a fair hearing in terms of section 69 of the</w:t>
      </w:r>
      <w:r>
        <w:rPr>
          <w:spacing w:val="-15"/>
        </w:rPr>
        <w:t xml:space="preserve"> </w:t>
      </w:r>
      <w:r>
        <w:t>Constitution.</w:t>
      </w:r>
      <w:r>
        <w:rPr>
          <w:spacing w:val="-15"/>
        </w:rPr>
        <w:t xml:space="preserve"> </w:t>
      </w:r>
      <w:r>
        <w:t>The</w:t>
      </w:r>
      <w:r>
        <w:rPr>
          <w:spacing w:val="-15"/>
        </w:rPr>
        <w:t xml:space="preserve"> </w:t>
      </w:r>
      <w:r>
        <w:t>approach</w:t>
      </w:r>
      <w:r>
        <w:rPr>
          <w:spacing w:val="-15"/>
        </w:rPr>
        <w:t xml:space="preserve"> </w:t>
      </w:r>
      <w:r>
        <w:t>also</w:t>
      </w:r>
      <w:r>
        <w:rPr>
          <w:spacing w:val="-15"/>
        </w:rPr>
        <w:t xml:space="preserve"> </w:t>
      </w:r>
      <w:r>
        <w:t>offends</w:t>
      </w:r>
      <w:r>
        <w:rPr>
          <w:spacing w:val="-15"/>
        </w:rPr>
        <w:t xml:space="preserve"> </w:t>
      </w:r>
      <w:r>
        <w:t>the</w:t>
      </w:r>
      <w:r>
        <w:rPr>
          <w:spacing w:val="-15"/>
        </w:rPr>
        <w:t xml:space="preserve"> </w:t>
      </w:r>
      <w:r>
        <w:t>common</w:t>
      </w:r>
      <w:r>
        <w:rPr>
          <w:spacing w:val="-15"/>
        </w:rPr>
        <w:t xml:space="preserve"> </w:t>
      </w:r>
      <w:r>
        <w:t>law</w:t>
      </w:r>
      <w:r>
        <w:rPr>
          <w:spacing w:val="-15"/>
        </w:rPr>
        <w:t xml:space="preserve"> </w:t>
      </w:r>
      <w:r>
        <w:t>principle</w:t>
      </w:r>
      <w:r>
        <w:rPr>
          <w:spacing w:val="-15"/>
        </w:rPr>
        <w:t xml:space="preserve"> </w:t>
      </w:r>
      <w:r>
        <w:t>of</w:t>
      </w:r>
      <w:r>
        <w:rPr>
          <w:spacing w:val="-15"/>
        </w:rPr>
        <w:t xml:space="preserve"> </w:t>
      </w:r>
      <w:r>
        <w:rPr>
          <w:i/>
          <w:sz w:val="25"/>
        </w:rPr>
        <w:t>audi</w:t>
      </w:r>
      <w:r>
        <w:rPr>
          <w:i/>
          <w:spacing w:val="-16"/>
          <w:sz w:val="25"/>
        </w:rPr>
        <w:t xml:space="preserve"> </w:t>
      </w:r>
      <w:r>
        <w:rPr>
          <w:i/>
          <w:sz w:val="25"/>
        </w:rPr>
        <w:t>alteram</w:t>
      </w:r>
      <w:r>
        <w:rPr>
          <w:i/>
          <w:spacing w:val="-16"/>
          <w:sz w:val="25"/>
        </w:rPr>
        <w:t xml:space="preserve"> </w:t>
      </w:r>
      <w:r>
        <w:rPr>
          <w:i/>
          <w:sz w:val="25"/>
        </w:rPr>
        <w:t xml:space="preserve">partem, </w:t>
      </w:r>
      <w:r>
        <w:t>which</w:t>
      </w:r>
      <w:r>
        <w:rPr>
          <w:spacing w:val="-3"/>
        </w:rPr>
        <w:t xml:space="preserve"> </w:t>
      </w:r>
      <w:r>
        <w:t>means</w:t>
      </w:r>
      <w:r>
        <w:rPr>
          <w:spacing w:val="-3"/>
        </w:rPr>
        <w:t xml:space="preserve"> </w:t>
      </w:r>
      <w:r>
        <w:t>‘hear</w:t>
      </w:r>
      <w:r>
        <w:rPr>
          <w:spacing w:val="-3"/>
        </w:rPr>
        <w:t xml:space="preserve"> </w:t>
      </w:r>
      <w:r>
        <w:t>the</w:t>
      </w:r>
      <w:r>
        <w:rPr>
          <w:spacing w:val="-3"/>
        </w:rPr>
        <w:t xml:space="preserve"> </w:t>
      </w:r>
      <w:r>
        <w:t>other</w:t>
      </w:r>
      <w:r>
        <w:rPr>
          <w:spacing w:val="-3"/>
        </w:rPr>
        <w:t xml:space="preserve"> </w:t>
      </w:r>
      <w:r>
        <w:t>side’.</w:t>
      </w:r>
      <w:r>
        <w:rPr>
          <w:spacing w:val="-3"/>
        </w:rPr>
        <w:t xml:space="preserve"> </w:t>
      </w:r>
      <w:r>
        <w:t>The</w:t>
      </w:r>
      <w:r>
        <w:rPr>
          <w:spacing w:val="-3"/>
        </w:rPr>
        <w:t xml:space="preserve"> </w:t>
      </w:r>
      <w:r>
        <w:t>common</w:t>
      </w:r>
      <w:r>
        <w:rPr>
          <w:spacing w:val="-3"/>
        </w:rPr>
        <w:t xml:space="preserve"> </w:t>
      </w:r>
      <w:r>
        <w:t>law</w:t>
      </w:r>
      <w:r>
        <w:rPr>
          <w:spacing w:val="-3"/>
        </w:rPr>
        <w:t xml:space="preserve"> </w:t>
      </w:r>
      <w:r>
        <w:t>did</w:t>
      </w:r>
      <w:r>
        <w:rPr>
          <w:spacing w:val="-3"/>
        </w:rPr>
        <w:t xml:space="preserve"> </w:t>
      </w:r>
      <w:r>
        <w:t>not</w:t>
      </w:r>
      <w:r>
        <w:rPr>
          <w:spacing w:val="-3"/>
        </w:rPr>
        <w:t xml:space="preserve"> </w:t>
      </w:r>
      <w:r>
        <w:t>alter</w:t>
      </w:r>
      <w:r>
        <w:rPr>
          <w:spacing w:val="-3"/>
        </w:rPr>
        <w:t xml:space="preserve"> </w:t>
      </w:r>
      <w:r>
        <w:t>that</w:t>
      </w:r>
      <w:r>
        <w:rPr>
          <w:spacing w:val="-3"/>
        </w:rPr>
        <w:t xml:space="preserve"> </w:t>
      </w:r>
      <w:r>
        <w:t>principle</w:t>
      </w:r>
      <w:r>
        <w:rPr>
          <w:spacing w:val="-3"/>
        </w:rPr>
        <w:t xml:space="preserve"> </w:t>
      </w:r>
      <w:r>
        <w:t>and</w:t>
      </w:r>
      <w:r>
        <w:rPr>
          <w:spacing w:val="-3"/>
        </w:rPr>
        <w:t xml:space="preserve"> </w:t>
      </w:r>
      <w:r>
        <w:t>the</w:t>
      </w:r>
      <w:r>
        <w:rPr>
          <w:spacing w:val="-3"/>
        </w:rPr>
        <w:t xml:space="preserve"> </w:t>
      </w:r>
      <w:r>
        <w:t>Act.</w:t>
      </w:r>
      <w:r>
        <w:rPr>
          <w:spacing w:val="-3"/>
        </w:rPr>
        <w:t xml:space="preserve"> </w:t>
      </w:r>
      <w:r>
        <w:t>It was further submitted that</w:t>
      </w:r>
      <w:r>
        <w:rPr>
          <w:spacing w:val="-1"/>
        </w:rPr>
        <w:t xml:space="preserve"> </w:t>
      </w:r>
      <w:r>
        <w:t>what</w:t>
      </w:r>
      <w:r>
        <w:rPr>
          <w:spacing w:val="-1"/>
        </w:rPr>
        <w:t xml:space="preserve"> </w:t>
      </w:r>
      <w:r>
        <w:t>s 126 (1)</w:t>
      </w:r>
      <w:r>
        <w:rPr>
          <w:spacing w:val="-1"/>
        </w:rPr>
        <w:t xml:space="preserve"> </w:t>
      </w:r>
      <w:r>
        <w:t>of the</w:t>
      </w:r>
      <w:r>
        <w:rPr>
          <w:spacing w:val="-1"/>
        </w:rPr>
        <w:t xml:space="preserve"> </w:t>
      </w:r>
      <w:r>
        <w:t>Act prohibits is</w:t>
      </w:r>
      <w:r>
        <w:rPr>
          <w:spacing w:val="-1"/>
        </w:rPr>
        <w:t xml:space="preserve"> </w:t>
      </w:r>
      <w:r>
        <w:t>the commencement of</w:t>
      </w:r>
      <w:r>
        <w:rPr>
          <w:spacing w:val="-1"/>
        </w:rPr>
        <w:t xml:space="preserve"> </w:t>
      </w:r>
      <w:r>
        <w:t>a legal proceeding and or continuation of a legal proceeding that was already underway at the time that</w:t>
      </w:r>
      <w:r>
        <w:rPr>
          <w:spacing w:val="-4"/>
        </w:rPr>
        <w:t xml:space="preserve"> </w:t>
      </w:r>
      <w:r>
        <w:t>corporate</w:t>
      </w:r>
      <w:r>
        <w:rPr>
          <w:spacing w:val="-4"/>
        </w:rPr>
        <w:t xml:space="preserve"> </w:t>
      </w:r>
      <w:r>
        <w:t>rescue</w:t>
      </w:r>
      <w:r>
        <w:rPr>
          <w:spacing w:val="-4"/>
        </w:rPr>
        <w:t xml:space="preserve"> </w:t>
      </w:r>
      <w:r>
        <w:t>proceedings</w:t>
      </w:r>
      <w:r>
        <w:rPr>
          <w:spacing w:val="-4"/>
        </w:rPr>
        <w:t xml:space="preserve"> </w:t>
      </w:r>
      <w:r>
        <w:t>are</w:t>
      </w:r>
      <w:r>
        <w:rPr>
          <w:spacing w:val="-4"/>
        </w:rPr>
        <w:t xml:space="preserve"> </w:t>
      </w:r>
      <w:r>
        <w:t>instituted.</w:t>
      </w:r>
      <w:r>
        <w:rPr>
          <w:spacing w:val="-4"/>
        </w:rPr>
        <w:t xml:space="preserve"> </w:t>
      </w:r>
      <w:r>
        <w:t>Nothing</w:t>
      </w:r>
      <w:r>
        <w:rPr>
          <w:spacing w:val="-4"/>
        </w:rPr>
        <w:t xml:space="preserve"> </w:t>
      </w:r>
      <w:r>
        <w:t>under</w:t>
      </w:r>
      <w:r>
        <w:rPr>
          <w:spacing w:val="-4"/>
        </w:rPr>
        <w:t xml:space="preserve"> </w:t>
      </w:r>
      <w:r>
        <w:t>s</w:t>
      </w:r>
      <w:r>
        <w:rPr>
          <w:spacing w:val="-4"/>
        </w:rPr>
        <w:t xml:space="preserve"> </w:t>
      </w:r>
      <w:r>
        <w:t>126</w:t>
      </w:r>
      <w:r>
        <w:rPr>
          <w:spacing w:val="-4"/>
        </w:rPr>
        <w:t xml:space="preserve"> </w:t>
      </w:r>
      <w:r>
        <w:t>(1)</w:t>
      </w:r>
      <w:r>
        <w:rPr>
          <w:spacing w:val="-4"/>
        </w:rPr>
        <w:t xml:space="preserve"> </w:t>
      </w:r>
      <w:r>
        <w:t>of</w:t>
      </w:r>
      <w:r>
        <w:rPr>
          <w:spacing w:val="-4"/>
        </w:rPr>
        <w:t xml:space="preserve"> </w:t>
      </w:r>
      <w:r>
        <w:t>the</w:t>
      </w:r>
      <w:r>
        <w:rPr>
          <w:spacing w:val="-4"/>
        </w:rPr>
        <w:t xml:space="preserve"> </w:t>
      </w:r>
      <w:r>
        <w:t>Act</w:t>
      </w:r>
      <w:r>
        <w:rPr>
          <w:spacing w:val="-4"/>
        </w:rPr>
        <w:t xml:space="preserve"> </w:t>
      </w:r>
      <w:r>
        <w:t>prohibits</w:t>
      </w:r>
      <w:r>
        <w:rPr>
          <w:spacing w:val="-4"/>
        </w:rPr>
        <w:t xml:space="preserve"> </w:t>
      </w:r>
      <w:r>
        <w:t>a company against which legal proceedings for placement under corporate rescue are instituted from defending itself. Section 130 (2) of the Act applies only after the court has placed the company under supervision and commenced corporate rescue proceedings.</w:t>
      </w:r>
    </w:p>
    <w:p w14:paraId="0432C81E" w14:textId="77777777" w:rsidR="00306C48" w:rsidRDefault="00C44EF5">
      <w:pPr>
        <w:spacing w:before="1"/>
        <w:ind w:left="743"/>
        <w:rPr>
          <w:b/>
          <w:i/>
          <w:sz w:val="25"/>
        </w:rPr>
      </w:pPr>
      <w:r>
        <w:rPr>
          <w:b/>
          <w:spacing w:val="-10"/>
          <w:sz w:val="24"/>
        </w:rPr>
        <w:t>RESPONDENT’S</w:t>
      </w:r>
      <w:r>
        <w:rPr>
          <w:b/>
          <w:spacing w:val="6"/>
          <w:sz w:val="24"/>
        </w:rPr>
        <w:t xml:space="preserve"> </w:t>
      </w:r>
      <w:r>
        <w:rPr>
          <w:b/>
          <w:spacing w:val="-10"/>
          <w:sz w:val="24"/>
        </w:rPr>
        <w:t>POINTS</w:t>
      </w:r>
      <w:r>
        <w:rPr>
          <w:b/>
          <w:spacing w:val="7"/>
          <w:sz w:val="24"/>
        </w:rPr>
        <w:t xml:space="preserve"> </w:t>
      </w:r>
      <w:r>
        <w:rPr>
          <w:b/>
          <w:i/>
          <w:spacing w:val="-10"/>
          <w:sz w:val="25"/>
        </w:rPr>
        <w:t>IN</w:t>
      </w:r>
      <w:r>
        <w:rPr>
          <w:b/>
          <w:i/>
          <w:spacing w:val="4"/>
          <w:sz w:val="25"/>
        </w:rPr>
        <w:t xml:space="preserve"> </w:t>
      </w:r>
      <w:r>
        <w:rPr>
          <w:b/>
          <w:i/>
          <w:spacing w:val="-10"/>
          <w:sz w:val="25"/>
        </w:rPr>
        <w:t>LIMINE</w:t>
      </w:r>
    </w:p>
    <w:p w14:paraId="2B33CBFD" w14:textId="77777777" w:rsidR="00306C48" w:rsidRDefault="00306C48">
      <w:pPr>
        <w:pStyle w:val="BodyText"/>
        <w:spacing w:before="11"/>
        <w:ind w:left="0"/>
        <w:rPr>
          <w:b/>
          <w:i/>
        </w:rPr>
      </w:pPr>
    </w:p>
    <w:p w14:paraId="7D257F60" w14:textId="77777777" w:rsidR="00306C48" w:rsidRDefault="00C44EF5">
      <w:pPr>
        <w:pStyle w:val="BodyText"/>
        <w:spacing w:line="352" w:lineRule="auto"/>
        <w:ind w:right="20" w:firstLine="720"/>
        <w:jc w:val="both"/>
      </w:pPr>
      <w:r>
        <w:t>The</w:t>
      </w:r>
      <w:r>
        <w:rPr>
          <w:spacing w:val="-15"/>
        </w:rPr>
        <w:t xml:space="preserve"> </w:t>
      </w:r>
      <w:r>
        <w:t>first</w:t>
      </w:r>
      <w:r>
        <w:rPr>
          <w:spacing w:val="-15"/>
        </w:rPr>
        <w:t xml:space="preserve"> </w:t>
      </w:r>
      <w:r>
        <w:t>respondent</w:t>
      </w:r>
      <w:r>
        <w:rPr>
          <w:spacing w:val="-15"/>
        </w:rPr>
        <w:t xml:space="preserve"> </w:t>
      </w:r>
      <w:r>
        <w:t>submitted</w:t>
      </w:r>
      <w:r>
        <w:rPr>
          <w:spacing w:val="-15"/>
        </w:rPr>
        <w:t xml:space="preserve"> </w:t>
      </w:r>
      <w:r>
        <w:t>that</w:t>
      </w:r>
      <w:r>
        <w:rPr>
          <w:spacing w:val="-15"/>
        </w:rPr>
        <w:t xml:space="preserve"> </w:t>
      </w:r>
      <w:r>
        <w:t>the</w:t>
      </w:r>
      <w:r>
        <w:rPr>
          <w:spacing w:val="-15"/>
        </w:rPr>
        <w:t xml:space="preserve"> </w:t>
      </w:r>
      <w:r>
        <w:t>applicants</w:t>
      </w:r>
      <w:r>
        <w:rPr>
          <w:spacing w:val="-15"/>
        </w:rPr>
        <w:t xml:space="preserve"> </w:t>
      </w:r>
      <w:r>
        <w:t>have</w:t>
      </w:r>
      <w:r>
        <w:rPr>
          <w:spacing w:val="-15"/>
        </w:rPr>
        <w:t xml:space="preserve"> </w:t>
      </w:r>
      <w:r>
        <w:t>no</w:t>
      </w:r>
      <w:r>
        <w:rPr>
          <w:spacing w:val="-15"/>
        </w:rPr>
        <w:t xml:space="preserve"> </w:t>
      </w:r>
      <w:r>
        <w:rPr>
          <w:i/>
          <w:sz w:val="25"/>
        </w:rPr>
        <w:t>locus</w:t>
      </w:r>
      <w:r>
        <w:rPr>
          <w:i/>
          <w:spacing w:val="-16"/>
          <w:sz w:val="25"/>
        </w:rPr>
        <w:t xml:space="preserve"> </w:t>
      </w:r>
      <w:r>
        <w:rPr>
          <w:i/>
          <w:sz w:val="25"/>
        </w:rPr>
        <w:t>standi</w:t>
      </w:r>
      <w:r>
        <w:t>.</w:t>
      </w:r>
      <w:r>
        <w:rPr>
          <w:spacing w:val="-14"/>
        </w:rPr>
        <w:t xml:space="preserve"> </w:t>
      </w:r>
      <w:r>
        <w:rPr>
          <w:i/>
          <w:sz w:val="25"/>
        </w:rPr>
        <w:t>Locus</w:t>
      </w:r>
      <w:r>
        <w:rPr>
          <w:i/>
          <w:spacing w:val="-15"/>
          <w:sz w:val="25"/>
        </w:rPr>
        <w:t xml:space="preserve"> </w:t>
      </w:r>
      <w:r>
        <w:rPr>
          <w:i/>
          <w:sz w:val="25"/>
        </w:rPr>
        <w:t>standi</w:t>
      </w:r>
      <w:r>
        <w:rPr>
          <w:i/>
          <w:spacing w:val="-16"/>
          <w:sz w:val="25"/>
        </w:rPr>
        <w:t xml:space="preserve"> </w:t>
      </w:r>
      <w:r>
        <w:rPr>
          <w:i/>
          <w:sz w:val="25"/>
        </w:rPr>
        <w:t>in judicio</w:t>
      </w:r>
      <w:r>
        <w:rPr>
          <w:i/>
          <w:spacing w:val="-13"/>
          <w:sz w:val="25"/>
        </w:rPr>
        <w:t xml:space="preserve"> </w:t>
      </w:r>
      <w:r>
        <w:t>refers</w:t>
      </w:r>
      <w:r>
        <w:rPr>
          <w:spacing w:val="-11"/>
        </w:rPr>
        <w:t xml:space="preserve"> </w:t>
      </w:r>
      <w:r>
        <w:t>to</w:t>
      </w:r>
      <w:r>
        <w:rPr>
          <w:spacing w:val="-11"/>
        </w:rPr>
        <w:t xml:space="preserve"> </w:t>
      </w:r>
      <w:r>
        <w:t>one’s</w:t>
      </w:r>
      <w:r>
        <w:rPr>
          <w:spacing w:val="-11"/>
        </w:rPr>
        <w:t xml:space="preserve"> </w:t>
      </w:r>
      <w:r>
        <w:t>right,</w:t>
      </w:r>
      <w:r>
        <w:rPr>
          <w:spacing w:val="-11"/>
        </w:rPr>
        <w:t xml:space="preserve"> </w:t>
      </w:r>
      <w:r>
        <w:t>ability</w:t>
      </w:r>
      <w:r>
        <w:rPr>
          <w:spacing w:val="-11"/>
        </w:rPr>
        <w:t xml:space="preserve"> </w:t>
      </w:r>
      <w:r>
        <w:t>or</w:t>
      </w:r>
      <w:r>
        <w:rPr>
          <w:spacing w:val="-11"/>
        </w:rPr>
        <w:t xml:space="preserve"> </w:t>
      </w:r>
      <w:r>
        <w:t>capacity</w:t>
      </w:r>
      <w:r>
        <w:rPr>
          <w:spacing w:val="-11"/>
        </w:rPr>
        <w:t xml:space="preserve"> </w:t>
      </w:r>
      <w:r>
        <w:t>to</w:t>
      </w:r>
      <w:r>
        <w:rPr>
          <w:spacing w:val="-11"/>
        </w:rPr>
        <w:t xml:space="preserve"> </w:t>
      </w:r>
      <w:r>
        <w:t>bring</w:t>
      </w:r>
      <w:r>
        <w:rPr>
          <w:spacing w:val="-11"/>
        </w:rPr>
        <w:t xml:space="preserve"> </w:t>
      </w:r>
      <w:r>
        <w:t>legal</w:t>
      </w:r>
      <w:r>
        <w:rPr>
          <w:spacing w:val="-11"/>
        </w:rPr>
        <w:t xml:space="preserve"> </w:t>
      </w:r>
      <w:r>
        <w:t>proceedings</w:t>
      </w:r>
      <w:r>
        <w:rPr>
          <w:spacing w:val="-11"/>
        </w:rPr>
        <w:t xml:space="preserve"> </w:t>
      </w:r>
      <w:r>
        <w:t>in</w:t>
      </w:r>
      <w:r>
        <w:rPr>
          <w:spacing w:val="-11"/>
        </w:rPr>
        <w:t xml:space="preserve"> </w:t>
      </w:r>
      <w:r>
        <w:t>a</w:t>
      </w:r>
      <w:r>
        <w:rPr>
          <w:spacing w:val="-11"/>
        </w:rPr>
        <w:t xml:space="preserve"> </w:t>
      </w:r>
      <w:r>
        <w:t>court</w:t>
      </w:r>
      <w:r>
        <w:rPr>
          <w:spacing w:val="-11"/>
        </w:rPr>
        <w:t xml:space="preserve"> </w:t>
      </w:r>
      <w:r>
        <w:t>of</w:t>
      </w:r>
      <w:r>
        <w:rPr>
          <w:spacing w:val="-11"/>
        </w:rPr>
        <w:t xml:space="preserve"> </w:t>
      </w:r>
      <w:r>
        <w:t>law.</w:t>
      </w:r>
      <w:r>
        <w:rPr>
          <w:spacing w:val="-11"/>
        </w:rPr>
        <w:t xml:space="preserve"> </w:t>
      </w:r>
      <w:r>
        <w:t>The trade</w:t>
      </w:r>
      <w:r>
        <w:rPr>
          <w:spacing w:val="-1"/>
        </w:rPr>
        <w:t xml:space="preserve"> </w:t>
      </w:r>
      <w:r>
        <w:t>union</w:t>
      </w:r>
      <w:r>
        <w:rPr>
          <w:spacing w:val="-1"/>
        </w:rPr>
        <w:t xml:space="preserve"> </w:t>
      </w:r>
      <w:r>
        <w:t>is</w:t>
      </w:r>
      <w:r>
        <w:rPr>
          <w:spacing w:val="-1"/>
        </w:rPr>
        <w:t xml:space="preserve"> </w:t>
      </w:r>
      <w:r>
        <w:t>not</w:t>
      </w:r>
      <w:r>
        <w:rPr>
          <w:spacing w:val="-1"/>
        </w:rPr>
        <w:t xml:space="preserve"> </w:t>
      </w:r>
      <w:r>
        <w:t>mandated</w:t>
      </w:r>
      <w:r>
        <w:rPr>
          <w:spacing w:val="-2"/>
        </w:rPr>
        <w:t xml:space="preserve"> </w:t>
      </w:r>
      <w:r>
        <w:t>to</w:t>
      </w:r>
      <w:r>
        <w:rPr>
          <w:spacing w:val="-2"/>
        </w:rPr>
        <w:t xml:space="preserve"> </w:t>
      </w:r>
      <w:r>
        <w:t>represent</w:t>
      </w:r>
      <w:r>
        <w:rPr>
          <w:spacing w:val="-1"/>
        </w:rPr>
        <w:t xml:space="preserve"> </w:t>
      </w:r>
      <w:r>
        <w:t>employees</w:t>
      </w:r>
      <w:r>
        <w:rPr>
          <w:spacing w:val="-2"/>
        </w:rPr>
        <w:t xml:space="preserve"> </w:t>
      </w:r>
      <w:r>
        <w:t>of</w:t>
      </w:r>
      <w:r>
        <w:rPr>
          <w:spacing w:val="-1"/>
        </w:rPr>
        <w:t xml:space="preserve"> </w:t>
      </w:r>
      <w:r>
        <w:t>the</w:t>
      </w:r>
      <w:r>
        <w:rPr>
          <w:spacing w:val="-1"/>
        </w:rPr>
        <w:t xml:space="preserve"> </w:t>
      </w:r>
      <w:r>
        <w:t>first</w:t>
      </w:r>
      <w:r>
        <w:rPr>
          <w:spacing w:val="-1"/>
        </w:rPr>
        <w:t xml:space="preserve"> </w:t>
      </w:r>
      <w:r>
        <w:t>respondent,</w:t>
      </w:r>
      <w:r>
        <w:rPr>
          <w:spacing w:val="-2"/>
        </w:rPr>
        <w:t xml:space="preserve"> </w:t>
      </w:r>
      <w:r>
        <w:t>but</w:t>
      </w:r>
      <w:r>
        <w:rPr>
          <w:spacing w:val="-1"/>
        </w:rPr>
        <w:t xml:space="preserve"> </w:t>
      </w:r>
      <w:r>
        <w:t>is</w:t>
      </w:r>
      <w:r>
        <w:rPr>
          <w:spacing w:val="-2"/>
        </w:rPr>
        <w:t xml:space="preserve"> </w:t>
      </w:r>
      <w:r>
        <w:t>registered</w:t>
      </w:r>
      <w:r>
        <w:rPr>
          <w:spacing w:val="-2"/>
        </w:rPr>
        <w:t xml:space="preserve"> </w:t>
      </w:r>
      <w:r>
        <w:t>to represent</w:t>
      </w:r>
      <w:r>
        <w:rPr>
          <w:spacing w:val="35"/>
        </w:rPr>
        <w:t xml:space="preserve"> </w:t>
      </w:r>
      <w:r>
        <w:t>employees</w:t>
      </w:r>
      <w:r>
        <w:rPr>
          <w:spacing w:val="34"/>
        </w:rPr>
        <w:t xml:space="preserve"> </w:t>
      </w:r>
      <w:r>
        <w:t>in</w:t>
      </w:r>
      <w:r>
        <w:rPr>
          <w:spacing w:val="35"/>
        </w:rPr>
        <w:t xml:space="preserve"> </w:t>
      </w:r>
      <w:r>
        <w:t>the</w:t>
      </w:r>
      <w:r>
        <w:rPr>
          <w:spacing w:val="35"/>
        </w:rPr>
        <w:t xml:space="preserve"> </w:t>
      </w:r>
      <w:r>
        <w:t>diamond,</w:t>
      </w:r>
      <w:r>
        <w:rPr>
          <w:spacing w:val="34"/>
        </w:rPr>
        <w:t xml:space="preserve"> </w:t>
      </w:r>
      <w:r>
        <w:t>mining</w:t>
      </w:r>
      <w:r>
        <w:rPr>
          <w:spacing w:val="35"/>
        </w:rPr>
        <w:t xml:space="preserve"> </w:t>
      </w:r>
      <w:r>
        <w:t>and</w:t>
      </w:r>
      <w:r>
        <w:rPr>
          <w:spacing w:val="36"/>
        </w:rPr>
        <w:t xml:space="preserve"> </w:t>
      </w:r>
      <w:r>
        <w:t>allied</w:t>
      </w:r>
      <w:r>
        <w:rPr>
          <w:spacing w:val="35"/>
        </w:rPr>
        <w:t xml:space="preserve"> </w:t>
      </w:r>
      <w:r>
        <w:t>industry.</w:t>
      </w:r>
      <w:r>
        <w:rPr>
          <w:spacing w:val="35"/>
        </w:rPr>
        <w:t xml:space="preserve"> </w:t>
      </w:r>
      <w:r>
        <w:t>As</w:t>
      </w:r>
      <w:r>
        <w:rPr>
          <w:spacing w:val="34"/>
        </w:rPr>
        <w:t xml:space="preserve"> </w:t>
      </w:r>
      <w:r>
        <w:t>such,</w:t>
      </w:r>
      <w:r>
        <w:rPr>
          <w:spacing w:val="35"/>
        </w:rPr>
        <w:t xml:space="preserve"> </w:t>
      </w:r>
      <w:r>
        <w:t>the</w:t>
      </w:r>
      <w:r>
        <w:rPr>
          <w:spacing w:val="34"/>
        </w:rPr>
        <w:t xml:space="preserve"> </w:t>
      </w:r>
      <w:r>
        <w:t>trade</w:t>
      </w:r>
      <w:r>
        <w:rPr>
          <w:spacing w:val="36"/>
        </w:rPr>
        <w:t xml:space="preserve"> </w:t>
      </w:r>
      <w:r>
        <w:rPr>
          <w:spacing w:val="-2"/>
        </w:rPr>
        <w:t>union</w:t>
      </w:r>
    </w:p>
    <w:p w14:paraId="2294773E" w14:textId="77777777" w:rsidR="00306C48" w:rsidRDefault="00306C48">
      <w:pPr>
        <w:pStyle w:val="BodyText"/>
        <w:spacing w:line="352" w:lineRule="auto"/>
        <w:jc w:val="both"/>
        <w:sectPr w:rsidR="00306C48">
          <w:pgSz w:w="11910" w:h="16840"/>
          <w:pgMar w:top="1520" w:right="1417" w:bottom="280" w:left="1417" w:header="718" w:footer="0" w:gutter="0"/>
          <w:cols w:space="720"/>
        </w:sectPr>
      </w:pPr>
    </w:p>
    <w:p w14:paraId="34AF589F" w14:textId="77777777" w:rsidR="00306C48" w:rsidRDefault="00306C48">
      <w:pPr>
        <w:pStyle w:val="BodyText"/>
        <w:ind w:left="0"/>
      </w:pPr>
    </w:p>
    <w:p w14:paraId="45E79019" w14:textId="77777777" w:rsidR="00306C48" w:rsidRDefault="00C44EF5">
      <w:pPr>
        <w:pStyle w:val="BodyText"/>
        <w:spacing w:line="355" w:lineRule="auto"/>
        <w:ind w:right="20"/>
        <w:jc w:val="both"/>
      </w:pPr>
      <w:r>
        <w:t>cannot,</w:t>
      </w:r>
      <w:r>
        <w:rPr>
          <w:spacing w:val="-3"/>
        </w:rPr>
        <w:t xml:space="preserve"> </w:t>
      </w:r>
      <w:r>
        <w:t>at</w:t>
      </w:r>
      <w:r>
        <w:rPr>
          <w:spacing w:val="-3"/>
        </w:rPr>
        <w:t xml:space="preserve"> </w:t>
      </w:r>
      <w:r>
        <w:t>law,</w:t>
      </w:r>
      <w:r>
        <w:rPr>
          <w:spacing w:val="-3"/>
        </w:rPr>
        <w:t xml:space="preserve"> </w:t>
      </w:r>
      <w:r>
        <w:t>represent</w:t>
      </w:r>
      <w:r>
        <w:rPr>
          <w:spacing w:val="-3"/>
        </w:rPr>
        <w:t xml:space="preserve"> </w:t>
      </w:r>
      <w:r>
        <w:t>employees</w:t>
      </w:r>
      <w:r>
        <w:rPr>
          <w:spacing w:val="-4"/>
        </w:rPr>
        <w:t xml:space="preserve"> </w:t>
      </w:r>
      <w:r>
        <w:t>of</w:t>
      </w:r>
      <w:r>
        <w:rPr>
          <w:spacing w:val="-3"/>
        </w:rPr>
        <w:t xml:space="preserve"> </w:t>
      </w:r>
      <w:r>
        <w:t>the</w:t>
      </w:r>
      <w:r>
        <w:rPr>
          <w:spacing w:val="-3"/>
        </w:rPr>
        <w:t xml:space="preserve"> </w:t>
      </w:r>
      <w:r>
        <w:t>first</w:t>
      </w:r>
      <w:r>
        <w:rPr>
          <w:spacing w:val="-3"/>
        </w:rPr>
        <w:t xml:space="preserve"> </w:t>
      </w:r>
      <w:r>
        <w:t>respondent.</w:t>
      </w:r>
      <w:r>
        <w:rPr>
          <w:spacing w:val="-3"/>
        </w:rPr>
        <w:t xml:space="preserve"> </w:t>
      </w:r>
      <w:r>
        <w:t>For</w:t>
      </w:r>
      <w:r>
        <w:rPr>
          <w:spacing w:val="-3"/>
        </w:rPr>
        <w:t xml:space="preserve"> </w:t>
      </w:r>
      <w:r>
        <w:t>that</w:t>
      </w:r>
      <w:r>
        <w:rPr>
          <w:spacing w:val="-3"/>
        </w:rPr>
        <w:t xml:space="preserve"> </w:t>
      </w:r>
      <w:r>
        <w:t>proposition,</w:t>
      </w:r>
      <w:r>
        <w:rPr>
          <w:spacing w:val="-3"/>
        </w:rPr>
        <w:t xml:space="preserve"> </w:t>
      </w:r>
      <w:r>
        <w:t>the</w:t>
      </w:r>
      <w:r>
        <w:rPr>
          <w:spacing w:val="-3"/>
        </w:rPr>
        <w:t xml:space="preserve"> </w:t>
      </w:r>
      <w:r>
        <w:t>court</w:t>
      </w:r>
      <w:r>
        <w:rPr>
          <w:spacing w:val="-3"/>
        </w:rPr>
        <w:t xml:space="preserve"> </w:t>
      </w:r>
      <w:r>
        <w:t xml:space="preserve">was </w:t>
      </w:r>
      <w:r>
        <w:rPr>
          <w:spacing w:val="-4"/>
        </w:rPr>
        <w:t xml:space="preserve">referred to the case of </w:t>
      </w:r>
      <w:r>
        <w:rPr>
          <w:i/>
          <w:spacing w:val="-4"/>
          <w:sz w:val="25"/>
        </w:rPr>
        <w:t>Metallon</w:t>
      </w:r>
      <w:r>
        <w:rPr>
          <w:i/>
          <w:spacing w:val="-7"/>
          <w:sz w:val="25"/>
        </w:rPr>
        <w:t xml:space="preserve"> </w:t>
      </w:r>
      <w:r>
        <w:rPr>
          <w:i/>
          <w:spacing w:val="-4"/>
          <w:sz w:val="25"/>
        </w:rPr>
        <w:t>Gold</w:t>
      </w:r>
      <w:r>
        <w:rPr>
          <w:i/>
          <w:spacing w:val="-7"/>
          <w:sz w:val="25"/>
        </w:rPr>
        <w:t xml:space="preserve"> </w:t>
      </w:r>
      <w:r>
        <w:rPr>
          <w:i/>
          <w:spacing w:val="-4"/>
          <w:sz w:val="25"/>
        </w:rPr>
        <w:t>Zimbabwe</w:t>
      </w:r>
      <w:r>
        <w:rPr>
          <w:i/>
          <w:spacing w:val="-7"/>
          <w:sz w:val="25"/>
        </w:rPr>
        <w:t xml:space="preserve"> </w:t>
      </w:r>
      <w:r>
        <w:rPr>
          <w:i/>
          <w:spacing w:val="-4"/>
          <w:sz w:val="25"/>
        </w:rPr>
        <w:t>(Pvt)</w:t>
      </w:r>
      <w:r>
        <w:rPr>
          <w:i/>
          <w:spacing w:val="-7"/>
          <w:sz w:val="25"/>
        </w:rPr>
        <w:t xml:space="preserve"> </w:t>
      </w:r>
      <w:r>
        <w:rPr>
          <w:i/>
          <w:spacing w:val="-4"/>
          <w:sz w:val="25"/>
        </w:rPr>
        <w:t>Ltd</w:t>
      </w:r>
      <w:r>
        <w:rPr>
          <w:i/>
          <w:spacing w:val="-7"/>
          <w:sz w:val="25"/>
        </w:rPr>
        <w:t xml:space="preserve"> </w:t>
      </w:r>
      <w:r>
        <w:rPr>
          <w:i/>
          <w:spacing w:val="-4"/>
          <w:sz w:val="25"/>
        </w:rPr>
        <w:t>and</w:t>
      </w:r>
      <w:r>
        <w:rPr>
          <w:i/>
          <w:spacing w:val="-7"/>
          <w:sz w:val="25"/>
        </w:rPr>
        <w:t xml:space="preserve"> </w:t>
      </w:r>
      <w:r>
        <w:rPr>
          <w:i/>
          <w:spacing w:val="-4"/>
          <w:sz w:val="25"/>
        </w:rPr>
        <w:t>Ors</w:t>
      </w:r>
      <w:r>
        <w:rPr>
          <w:i/>
          <w:spacing w:val="-7"/>
          <w:sz w:val="25"/>
        </w:rPr>
        <w:t xml:space="preserve"> </w:t>
      </w:r>
      <w:r>
        <w:rPr>
          <w:spacing w:val="-4"/>
        </w:rPr>
        <w:t xml:space="preserve">v </w:t>
      </w:r>
      <w:r>
        <w:rPr>
          <w:i/>
          <w:spacing w:val="-4"/>
          <w:sz w:val="25"/>
        </w:rPr>
        <w:t>Shatirwa</w:t>
      </w:r>
      <w:r>
        <w:rPr>
          <w:i/>
          <w:spacing w:val="-6"/>
          <w:sz w:val="25"/>
        </w:rPr>
        <w:t xml:space="preserve"> </w:t>
      </w:r>
      <w:r>
        <w:rPr>
          <w:i/>
          <w:spacing w:val="-4"/>
          <w:sz w:val="25"/>
        </w:rPr>
        <w:t>Investments</w:t>
      </w:r>
      <w:r>
        <w:rPr>
          <w:i/>
          <w:spacing w:val="-7"/>
          <w:sz w:val="25"/>
        </w:rPr>
        <w:t xml:space="preserve"> </w:t>
      </w:r>
      <w:r>
        <w:rPr>
          <w:i/>
          <w:spacing w:val="-4"/>
          <w:sz w:val="25"/>
        </w:rPr>
        <w:t xml:space="preserve">and </w:t>
      </w:r>
      <w:r>
        <w:rPr>
          <w:i/>
          <w:sz w:val="25"/>
        </w:rPr>
        <w:t xml:space="preserve">Ors </w:t>
      </w:r>
      <w:r>
        <w:t xml:space="preserve">SC107/21. In that case, the court held that the second respondent had no </w:t>
      </w:r>
      <w:r>
        <w:rPr>
          <w:i/>
          <w:sz w:val="25"/>
        </w:rPr>
        <w:t xml:space="preserve">locus standi </w:t>
      </w:r>
      <w:r>
        <w:t>because it was a registered trade union representing employees in the mining industry rather than a registered trade union representing employees of the company as envisaged by section 120 as read with section 124 of the Act. The statute is clear as to who is entitled to make an application for corporate rescue.</w:t>
      </w:r>
    </w:p>
    <w:p w14:paraId="5F8FDBBB" w14:textId="77777777" w:rsidR="00306C48" w:rsidRDefault="00C44EF5">
      <w:pPr>
        <w:pStyle w:val="BodyText"/>
        <w:spacing w:before="4" w:line="357" w:lineRule="auto"/>
        <w:ind w:right="20" w:firstLine="720"/>
        <w:jc w:val="both"/>
      </w:pPr>
      <w:r>
        <w:t xml:space="preserve">The first respondent also submitted that the applicants did not notify each affected person in terms of s 124 (2) (b) of the Act. An applicant in corporate rescue proceedings is obliged to notify each affected person of the application by means of a standard notice. The applicants’ failure to comply with the law vitiates the proceedings. They cannot rely on substituted service as it is not provided for by law. The court was referred to the case of Metallon </w:t>
      </w:r>
      <w:r>
        <w:rPr>
          <w:i/>
          <w:sz w:val="25"/>
        </w:rPr>
        <w:t xml:space="preserve">Gold </w:t>
      </w:r>
      <w:r>
        <w:t>(supra) in which the Supreme Court held that the Act does not provide for substituted service.</w:t>
      </w:r>
    </w:p>
    <w:p w14:paraId="2CED8E2B" w14:textId="77777777" w:rsidR="00306C48" w:rsidRDefault="00C44EF5">
      <w:pPr>
        <w:pStyle w:val="BodyText"/>
        <w:spacing w:before="2" w:line="360" w:lineRule="auto"/>
        <w:ind w:right="20" w:firstLine="720"/>
        <w:jc w:val="both"/>
      </w:pPr>
      <w:r>
        <w:t>The</w:t>
      </w:r>
      <w:r>
        <w:rPr>
          <w:spacing w:val="-3"/>
        </w:rPr>
        <w:t xml:space="preserve"> </w:t>
      </w:r>
      <w:r>
        <w:t>first</w:t>
      </w:r>
      <w:r>
        <w:rPr>
          <w:spacing w:val="-3"/>
        </w:rPr>
        <w:t xml:space="preserve"> </w:t>
      </w:r>
      <w:r>
        <w:t>respondent</w:t>
      </w:r>
      <w:r>
        <w:rPr>
          <w:spacing w:val="-3"/>
        </w:rPr>
        <w:t xml:space="preserve"> </w:t>
      </w:r>
      <w:r>
        <w:t>also</w:t>
      </w:r>
      <w:r>
        <w:rPr>
          <w:spacing w:val="-3"/>
        </w:rPr>
        <w:t xml:space="preserve"> </w:t>
      </w:r>
      <w:r>
        <w:t>submitted</w:t>
      </w:r>
      <w:r>
        <w:rPr>
          <w:spacing w:val="-3"/>
        </w:rPr>
        <w:t xml:space="preserve"> </w:t>
      </w:r>
      <w:r>
        <w:t>that</w:t>
      </w:r>
      <w:r>
        <w:rPr>
          <w:spacing w:val="-3"/>
        </w:rPr>
        <w:t xml:space="preserve"> </w:t>
      </w:r>
      <w:r>
        <w:t>the</w:t>
      </w:r>
      <w:r>
        <w:rPr>
          <w:spacing w:val="-3"/>
        </w:rPr>
        <w:t xml:space="preserve"> </w:t>
      </w:r>
      <w:r>
        <w:t>founding</w:t>
      </w:r>
      <w:r>
        <w:rPr>
          <w:spacing w:val="-3"/>
        </w:rPr>
        <w:t xml:space="preserve"> </w:t>
      </w:r>
      <w:r>
        <w:t>affidavits</w:t>
      </w:r>
      <w:r>
        <w:rPr>
          <w:spacing w:val="-3"/>
        </w:rPr>
        <w:t xml:space="preserve"> </w:t>
      </w:r>
      <w:r>
        <w:t>for</w:t>
      </w:r>
      <w:r>
        <w:rPr>
          <w:spacing w:val="-3"/>
        </w:rPr>
        <w:t xml:space="preserve"> </w:t>
      </w:r>
      <w:r>
        <w:t>the</w:t>
      </w:r>
      <w:r>
        <w:rPr>
          <w:spacing w:val="-3"/>
        </w:rPr>
        <w:t xml:space="preserve"> </w:t>
      </w:r>
      <w:r>
        <w:t>applicants</w:t>
      </w:r>
      <w:r>
        <w:rPr>
          <w:spacing w:val="-4"/>
        </w:rPr>
        <w:t xml:space="preserve"> </w:t>
      </w:r>
      <w:r>
        <w:t>were not properly commissioned. The affidavits do not clearly identify the office or capacity in which the commissioner of oaths purports to act as a commissioner, thus rendering them nullities. As a result, the application ought to be struck off the roll with costs on a legal practitioner and client scale, as it constitutes an abuse of court process. The affidavits being defective, it was submitted that there was no valid application before the court.</w:t>
      </w:r>
    </w:p>
    <w:p w14:paraId="3073DD6A" w14:textId="77777777" w:rsidR="00306C48" w:rsidRDefault="00C44EF5">
      <w:pPr>
        <w:pStyle w:val="BodyText"/>
        <w:spacing w:line="360" w:lineRule="auto"/>
        <w:ind w:right="20" w:firstLine="720"/>
        <w:jc w:val="both"/>
      </w:pPr>
      <w:r>
        <w:t>It</w:t>
      </w:r>
      <w:r>
        <w:rPr>
          <w:spacing w:val="-15"/>
        </w:rPr>
        <w:t xml:space="preserve"> </w:t>
      </w:r>
      <w:r>
        <w:t>was</w:t>
      </w:r>
      <w:r>
        <w:rPr>
          <w:spacing w:val="-15"/>
        </w:rPr>
        <w:t xml:space="preserve"> </w:t>
      </w:r>
      <w:r>
        <w:t>also</w:t>
      </w:r>
      <w:r>
        <w:rPr>
          <w:spacing w:val="-15"/>
        </w:rPr>
        <w:t xml:space="preserve"> </w:t>
      </w:r>
      <w:r>
        <w:t>submitted</w:t>
      </w:r>
      <w:r>
        <w:rPr>
          <w:spacing w:val="-15"/>
        </w:rPr>
        <w:t xml:space="preserve"> </w:t>
      </w:r>
      <w:r>
        <w:t>that</w:t>
      </w:r>
      <w:r>
        <w:rPr>
          <w:spacing w:val="-15"/>
        </w:rPr>
        <w:t xml:space="preserve"> </w:t>
      </w:r>
      <w:r>
        <w:t>the</w:t>
      </w:r>
      <w:r>
        <w:rPr>
          <w:spacing w:val="-15"/>
        </w:rPr>
        <w:t xml:space="preserve"> </w:t>
      </w:r>
      <w:r>
        <w:t>first</w:t>
      </w:r>
      <w:r>
        <w:rPr>
          <w:spacing w:val="-15"/>
        </w:rPr>
        <w:t xml:space="preserve"> </w:t>
      </w:r>
      <w:r>
        <w:t>applicant</w:t>
      </w:r>
      <w:r>
        <w:rPr>
          <w:spacing w:val="-15"/>
        </w:rPr>
        <w:t xml:space="preserve"> </w:t>
      </w:r>
      <w:r>
        <w:t>lacks</w:t>
      </w:r>
      <w:r>
        <w:rPr>
          <w:spacing w:val="-15"/>
        </w:rPr>
        <w:t xml:space="preserve"> </w:t>
      </w:r>
      <w:r>
        <w:t>the</w:t>
      </w:r>
      <w:r>
        <w:rPr>
          <w:spacing w:val="-15"/>
        </w:rPr>
        <w:t xml:space="preserve"> </w:t>
      </w:r>
      <w:r>
        <w:t>authority</w:t>
      </w:r>
      <w:r>
        <w:rPr>
          <w:spacing w:val="-15"/>
        </w:rPr>
        <w:t xml:space="preserve"> </w:t>
      </w:r>
      <w:r>
        <w:t>to</w:t>
      </w:r>
      <w:r>
        <w:rPr>
          <w:spacing w:val="-15"/>
        </w:rPr>
        <w:t xml:space="preserve"> </w:t>
      </w:r>
      <w:r>
        <w:t>bring</w:t>
      </w:r>
      <w:r>
        <w:rPr>
          <w:spacing w:val="-15"/>
        </w:rPr>
        <w:t xml:space="preserve"> </w:t>
      </w:r>
      <w:r>
        <w:t>the</w:t>
      </w:r>
      <w:r>
        <w:rPr>
          <w:spacing w:val="-15"/>
        </w:rPr>
        <w:t xml:space="preserve"> </w:t>
      </w:r>
      <w:r>
        <w:t>proceedings. The</w:t>
      </w:r>
      <w:r>
        <w:rPr>
          <w:spacing w:val="-7"/>
        </w:rPr>
        <w:t xml:space="preserve"> </w:t>
      </w:r>
      <w:r>
        <w:t>first</w:t>
      </w:r>
      <w:r>
        <w:rPr>
          <w:spacing w:val="-7"/>
        </w:rPr>
        <w:t xml:space="preserve"> </w:t>
      </w:r>
      <w:r>
        <w:t>applicant</w:t>
      </w:r>
      <w:r>
        <w:rPr>
          <w:spacing w:val="-7"/>
        </w:rPr>
        <w:t xml:space="preserve"> </w:t>
      </w:r>
      <w:r>
        <w:t>relied</w:t>
      </w:r>
      <w:r>
        <w:rPr>
          <w:spacing w:val="-7"/>
        </w:rPr>
        <w:t xml:space="preserve"> </w:t>
      </w:r>
      <w:r>
        <w:t>upon</w:t>
      </w:r>
      <w:r>
        <w:rPr>
          <w:spacing w:val="-7"/>
        </w:rPr>
        <w:t xml:space="preserve"> </w:t>
      </w:r>
      <w:r>
        <w:t>a</w:t>
      </w:r>
      <w:r>
        <w:rPr>
          <w:spacing w:val="-7"/>
        </w:rPr>
        <w:t xml:space="preserve"> </w:t>
      </w:r>
      <w:r>
        <w:t>resolution</w:t>
      </w:r>
      <w:r>
        <w:rPr>
          <w:spacing w:val="-7"/>
        </w:rPr>
        <w:t xml:space="preserve"> </w:t>
      </w:r>
      <w:r>
        <w:t>of</w:t>
      </w:r>
      <w:r>
        <w:rPr>
          <w:spacing w:val="-7"/>
        </w:rPr>
        <w:t xml:space="preserve"> </w:t>
      </w:r>
      <w:r>
        <w:t>16</w:t>
      </w:r>
      <w:r>
        <w:rPr>
          <w:spacing w:val="-7"/>
        </w:rPr>
        <w:t xml:space="preserve"> </w:t>
      </w:r>
      <w:r>
        <w:t>of</w:t>
      </w:r>
      <w:r>
        <w:rPr>
          <w:spacing w:val="-7"/>
        </w:rPr>
        <w:t xml:space="preserve"> </w:t>
      </w:r>
      <w:r>
        <w:t>its</w:t>
      </w:r>
      <w:r>
        <w:rPr>
          <w:spacing w:val="-7"/>
        </w:rPr>
        <w:t xml:space="preserve"> </w:t>
      </w:r>
      <w:r>
        <w:t>members</w:t>
      </w:r>
      <w:r>
        <w:rPr>
          <w:spacing w:val="-7"/>
        </w:rPr>
        <w:t xml:space="preserve"> </w:t>
      </w:r>
      <w:r>
        <w:t>who</w:t>
      </w:r>
      <w:r>
        <w:rPr>
          <w:spacing w:val="-7"/>
        </w:rPr>
        <w:t xml:space="preserve"> </w:t>
      </w:r>
      <w:r>
        <w:t>are</w:t>
      </w:r>
      <w:r>
        <w:rPr>
          <w:spacing w:val="-7"/>
        </w:rPr>
        <w:t xml:space="preserve"> </w:t>
      </w:r>
      <w:r>
        <w:t>based</w:t>
      </w:r>
      <w:r>
        <w:rPr>
          <w:spacing w:val="-7"/>
        </w:rPr>
        <w:t xml:space="preserve"> </w:t>
      </w:r>
      <w:r>
        <w:t>at</w:t>
      </w:r>
      <w:r>
        <w:rPr>
          <w:spacing w:val="-7"/>
        </w:rPr>
        <w:t xml:space="preserve"> </w:t>
      </w:r>
      <w:r>
        <w:t>Renco</w:t>
      </w:r>
      <w:r>
        <w:rPr>
          <w:spacing w:val="-7"/>
        </w:rPr>
        <w:t xml:space="preserve"> </w:t>
      </w:r>
      <w:r>
        <w:t>Mine. The first applicant did not fully consult its members. The failure to consult the membership renders the proceedings a nullity.</w:t>
      </w:r>
    </w:p>
    <w:p w14:paraId="68020485" w14:textId="77777777" w:rsidR="00306C48" w:rsidRDefault="00C44EF5">
      <w:pPr>
        <w:pStyle w:val="Heading1"/>
      </w:pPr>
      <w:r>
        <w:rPr>
          <w:w w:val="90"/>
        </w:rPr>
        <w:t>THE</w:t>
      </w:r>
      <w:r>
        <w:rPr>
          <w:spacing w:val="10"/>
        </w:rPr>
        <w:t xml:space="preserve"> </w:t>
      </w:r>
      <w:r>
        <w:rPr>
          <w:spacing w:val="-2"/>
        </w:rPr>
        <w:t>MERITS</w:t>
      </w:r>
    </w:p>
    <w:p w14:paraId="30745A6D" w14:textId="77777777" w:rsidR="00306C48" w:rsidRDefault="00306C48">
      <w:pPr>
        <w:pStyle w:val="BodyText"/>
        <w:spacing w:before="22"/>
        <w:ind w:left="0"/>
        <w:rPr>
          <w:b/>
        </w:rPr>
      </w:pPr>
    </w:p>
    <w:p w14:paraId="7ABDE7F4" w14:textId="77777777" w:rsidR="00306C48" w:rsidRDefault="00C44EF5">
      <w:pPr>
        <w:pStyle w:val="BodyText"/>
        <w:spacing w:line="357" w:lineRule="auto"/>
        <w:ind w:right="19" w:firstLine="720"/>
        <w:jc w:val="both"/>
      </w:pPr>
      <w:r>
        <w:t>On</w:t>
      </w:r>
      <w:r>
        <w:rPr>
          <w:spacing w:val="-6"/>
        </w:rPr>
        <w:t xml:space="preserve"> </w:t>
      </w:r>
      <w:r>
        <w:t>the</w:t>
      </w:r>
      <w:r>
        <w:rPr>
          <w:spacing w:val="-6"/>
        </w:rPr>
        <w:t xml:space="preserve"> </w:t>
      </w:r>
      <w:r>
        <w:t>merits,</w:t>
      </w:r>
      <w:r>
        <w:rPr>
          <w:spacing w:val="-6"/>
        </w:rPr>
        <w:t xml:space="preserve"> </w:t>
      </w:r>
      <w:r>
        <w:t>the</w:t>
      </w:r>
      <w:r>
        <w:rPr>
          <w:spacing w:val="-6"/>
        </w:rPr>
        <w:t xml:space="preserve"> </w:t>
      </w:r>
      <w:r>
        <w:t>first</w:t>
      </w:r>
      <w:r>
        <w:rPr>
          <w:spacing w:val="-6"/>
        </w:rPr>
        <w:t xml:space="preserve"> </w:t>
      </w:r>
      <w:r>
        <w:t>respondent</w:t>
      </w:r>
      <w:r>
        <w:rPr>
          <w:spacing w:val="-6"/>
        </w:rPr>
        <w:t xml:space="preserve"> </w:t>
      </w:r>
      <w:r>
        <w:t>submitted</w:t>
      </w:r>
      <w:r>
        <w:rPr>
          <w:spacing w:val="-6"/>
        </w:rPr>
        <w:t xml:space="preserve"> </w:t>
      </w:r>
      <w:r>
        <w:t>that</w:t>
      </w:r>
      <w:r>
        <w:rPr>
          <w:spacing w:val="-6"/>
        </w:rPr>
        <w:t xml:space="preserve"> </w:t>
      </w:r>
      <w:r>
        <w:t>the</w:t>
      </w:r>
      <w:r>
        <w:rPr>
          <w:spacing w:val="-6"/>
        </w:rPr>
        <w:t xml:space="preserve"> </w:t>
      </w:r>
      <w:r>
        <w:t>application</w:t>
      </w:r>
      <w:r>
        <w:rPr>
          <w:spacing w:val="-6"/>
        </w:rPr>
        <w:t xml:space="preserve"> </w:t>
      </w:r>
      <w:r>
        <w:t>must</w:t>
      </w:r>
      <w:r>
        <w:rPr>
          <w:spacing w:val="-6"/>
        </w:rPr>
        <w:t xml:space="preserve"> </w:t>
      </w:r>
      <w:r>
        <w:t>fail.</w:t>
      </w:r>
      <w:r>
        <w:rPr>
          <w:spacing w:val="-6"/>
        </w:rPr>
        <w:t xml:space="preserve"> </w:t>
      </w:r>
      <w:r>
        <w:t>No</w:t>
      </w:r>
      <w:r>
        <w:rPr>
          <w:spacing w:val="-6"/>
        </w:rPr>
        <w:t xml:space="preserve"> </w:t>
      </w:r>
      <w:r>
        <w:t>proof</w:t>
      </w:r>
      <w:r>
        <w:rPr>
          <w:spacing w:val="-6"/>
        </w:rPr>
        <w:t xml:space="preserve"> </w:t>
      </w:r>
      <w:r>
        <w:t>of financial</w:t>
      </w:r>
      <w:r>
        <w:rPr>
          <w:spacing w:val="-15"/>
        </w:rPr>
        <w:t xml:space="preserve"> </w:t>
      </w:r>
      <w:r>
        <w:t>distress</w:t>
      </w:r>
      <w:r>
        <w:rPr>
          <w:spacing w:val="-15"/>
        </w:rPr>
        <w:t xml:space="preserve"> </w:t>
      </w:r>
      <w:r>
        <w:t>has</w:t>
      </w:r>
      <w:r>
        <w:rPr>
          <w:spacing w:val="-15"/>
        </w:rPr>
        <w:t xml:space="preserve"> </w:t>
      </w:r>
      <w:r>
        <w:t>been</w:t>
      </w:r>
      <w:r>
        <w:rPr>
          <w:spacing w:val="-15"/>
        </w:rPr>
        <w:t xml:space="preserve"> </w:t>
      </w:r>
      <w:r>
        <w:t>presented</w:t>
      </w:r>
      <w:r>
        <w:rPr>
          <w:spacing w:val="-15"/>
        </w:rPr>
        <w:t xml:space="preserve"> </w:t>
      </w:r>
      <w:r>
        <w:t>to</w:t>
      </w:r>
      <w:r>
        <w:rPr>
          <w:spacing w:val="-15"/>
        </w:rPr>
        <w:t xml:space="preserve"> </w:t>
      </w:r>
      <w:r>
        <w:t>the</w:t>
      </w:r>
      <w:r>
        <w:rPr>
          <w:spacing w:val="-15"/>
        </w:rPr>
        <w:t xml:space="preserve"> </w:t>
      </w:r>
      <w:r>
        <w:t>court.</w:t>
      </w:r>
      <w:r>
        <w:rPr>
          <w:spacing w:val="-15"/>
        </w:rPr>
        <w:t xml:space="preserve"> </w:t>
      </w:r>
      <w:r>
        <w:t>The</w:t>
      </w:r>
      <w:r>
        <w:rPr>
          <w:spacing w:val="-15"/>
        </w:rPr>
        <w:t xml:space="preserve"> </w:t>
      </w:r>
      <w:r>
        <w:t>first</w:t>
      </w:r>
      <w:r>
        <w:rPr>
          <w:spacing w:val="-15"/>
        </w:rPr>
        <w:t xml:space="preserve"> </w:t>
      </w:r>
      <w:r>
        <w:t>respondent</w:t>
      </w:r>
      <w:r>
        <w:rPr>
          <w:spacing w:val="-15"/>
        </w:rPr>
        <w:t xml:space="preserve"> </w:t>
      </w:r>
      <w:r>
        <w:t>has</w:t>
      </w:r>
      <w:r>
        <w:rPr>
          <w:spacing w:val="-15"/>
        </w:rPr>
        <w:t xml:space="preserve"> </w:t>
      </w:r>
      <w:r>
        <w:t>not</w:t>
      </w:r>
      <w:r>
        <w:rPr>
          <w:spacing w:val="-15"/>
        </w:rPr>
        <w:t xml:space="preserve"> </w:t>
      </w:r>
      <w:r>
        <w:t>collapsed,</w:t>
      </w:r>
      <w:r>
        <w:rPr>
          <w:spacing w:val="-15"/>
        </w:rPr>
        <w:t xml:space="preserve"> </w:t>
      </w:r>
      <w:r>
        <w:t>several months after the filing of this application. There is thus no basis for the present proceedings. The</w:t>
      </w:r>
      <w:r>
        <w:rPr>
          <w:spacing w:val="-7"/>
        </w:rPr>
        <w:t xml:space="preserve"> </w:t>
      </w:r>
      <w:r>
        <w:t>first</w:t>
      </w:r>
      <w:r>
        <w:rPr>
          <w:spacing w:val="-8"/>
        </w:rPr>
        <w:t xml:space="preserve"> </w:t>
      </w:r>
      <w:r>
        <w:t>respondent</w:t>
      </w:r>
      <w:r>
        <w:rPr>
          <w:spacing w:val="-7"/>
        </w:rPr>
        <w:t xml:space="preserve"> </w:t>
      </w:r>
      <w:r>
        <w:t>is</w:t>
      </w:r>
      <w:r>
        <w:rPr>
          <w:spacing w:val="-8"/>
        </w:rPr>
        <w:t xml:space="preserve"> </w:t>
      </w:r>
      <w:r>
        <w:t>not</w:t>
      </w:r>
      <w:r>
        <w:rPr>
          <w:spacing w:val="-7"/>
        </w:rPr>
        <w:t xml:space="preserve"> </w:t>
      </w:r>
      <w:r>
        <w:t>financially</w:t>
      </w:r>
      <w:r>
        <w:rPr>
          <w:spacing w:val="-8"/>
        </w:rPr>
        <w:t xml:space="preserve"> </w:t>
      </w:r>
      <w:r>
        <w:t>distressed.</w:t>
      </w:r>
      <w:r>
        <w:rPr>
          <w:spacing w:val="-8"/>
        </w:rPr>
        <w:t xml:space="preserve"> </w:t>
      </w:r>
      <w:r>
        <w:t>The</w:t>
      </w:r>
      <w:r>
        <w:rPr>
          <w:spacing w:val="-7"/>
        </w:rPr>
        <w:t xml:space="preserve"> </w:t>
      </w:r>
      <w:r>
        <w:t>evidence</w:t>
      </w:r>
      <w:r>
        <w:rPr>
          <w:spacing w:val="-7"/>
        </w:rPr>
        <w:t xml:space="preserve"> </w:t>
      </w:r>
      <w:r>
        <w:t>placed</w:t>
      </w:r>
      <w:r>
        <w:rPr>
          <w:spacing w:val="-8"/>
        </w:rPr>
        <w:t xml:space="preserve"> </w:t>
      </w:r>
      <w:r>
        <w:t>before</w:t>
      </w:r>
      <w:r>
        <w:rPr>
          <w:spacing w:val="-7"/>
        </w:rPr>
        <w:t xml:space="preserve"> </w:t>
      </w:r>
      <w:r>
        <w:t>the</w:t>
      </w:r>
      <w:r>
        <w:rPr>
          <w:spacing w:val="-8"/>
        </w:rPr>
        <w:t xml:space="preserve"> </w:t>
      </w:r>
      <w:r>
        <w:t>court</w:t>
      </w:r>
      <w:r>
        <w:rPr>
          <w:spacing w:val="-7"/>
        </w:rPr>
        <w:t xml:space="preserve"> </w:t>
      </w:r>
      <w:r>
        <w:t>must</w:t>
      </w:r>
      <w:r>
        <w:rPr>
          <w:spacing w:val="-7"/>
        </w:rPr>
        <w:t xml:space="preserve"> </w:t>
      </w:r>
      <w:r>
        <w:t xml:space="preserve">be based on the current financial position and not on historical numbers. In </w:t>
      </w:r>
      <w:r>
        <w:rPr>
          <w:i/>
          <w:sz w:val="25"/>
        </w:rPr>
        <w:t>casu</w:t>
      </w:r>
      <w:r>
        <w:t>, the applicants have not placed before the court the first respondent’s current financial status.</w:t>
      </w:r>
    </w:p>
    <w:p w14:paraId="62786C1B" w14:textId="77777777" w:rsidR="00306C48" w:rsidRDefault="00306C48">
      <w:pPr>
        <w:pStyle w:val="BodyText"/>
        <w:spacing w:line="357" w:lineRule="auto"/>
        <w:jc w:val="both"/>
        <w:sectPr w:rsidR="00306C48">
          <w:pgSz w:w="11910" w:h="16840"/>
          <w:pgMar w:top="1520" w:right="1417" w:bottom="280" w:left="1417" w:header="718" w:footer="0" w:gutter="0"/>
          <w:cols w:space="720"/>
        </w:sectPr>
      </w:pPr>
    </w:p>
    <w:p w14:paraId="40D83A60" w14:textId="77777777" w:rsidR="00306C48" w:rsidRDefault="00306C48">
      <w:pPr>
        <w:pStyle w:val="BodyText"/>
        <w:ind w:left="0"/>
      </w:pPr>
    </w:p>
    <w:p w14:paraId="4244444D" w14:textId="77777777" w:rsidR="00306C48" w:rsidRDefault="00C44EF5">
      <w:pPr>
        <w:pStyle w:val="BodyText"/>
        <w:spacing w:line="355" w:lineRule="auto"/>
        <w:ind w:right="20" w:firstLine="720"/>
        <w:jc w:val="both"/>
      </w:pPr>
      <w:r>
        <w:t xml:space="preserve">The first respondent further submitted that the applicants’ failure to substantiate their application constitutes a clear abuse of court process. They have unnecessarily put the first respondent out of pocket and must be visited with costs on a higher scale. The proceedings were referred to as frivolous, vexatious and reckless. The first respondent prayed for the dismissal of the case with costs on a higher scale. The court was referred to the case of </w:t>
      </w:r>
      <w:r>
        <w:rPr>
          <w:i/>
          <w:sz w:val="25"/>
        </w:rPr>
        <w:t>Neil</w:t>
      </w:r>
      <w:r>
        <w:rPr>
          <w:i/>
          <w:spacing w:val="-2"/>
          <w:sz w:val="25"/>
        </w:rPr>
        <w:t xml:space="preserve"> </w:t>
      </w:r>
      <w:r>
        <w:t xml:space="preserve">v </w:t>
      </w:r>
      <w:r>
        <w:rPr>
          <w:i/>
          <w:sz w:val="25"/>
        </w:rPr>
        <w:t xml:space="preserve">Waterberg Landbouwers Ko-operative Vereeniging </w:t>
      </w:r>
      <w:r>
        <w:t>1946 AD 597, a leading case on the assessment of costs.</w:t>
      </w:r>
    </w:p>
    <w:p w14:paraId="4FFD0621" w14:textId="77777777" w:rsidR="00306C48" w:rsidRDefault="00C44EF5">
      <w:pPr>
        <w:pStyle w:val="Heading1"/>
        <w:spacing w:before="164"/>
      </w:pPr>
      <w:r>
        <w:rPr>
          <w:spacing w:val="-10"/>
        </w:rPr>
        <w:t>RESPONSE</w:t>
      </w:r>
      <w:r>
        <w:rPr>
          <w:spacing w:val="-3"/>
        </w:rPr>
        <w:t xml:space="preserve"> </w:t>
      </w:r>
      <w:r>
        <w:rPr>
          <w:spacing w:val="-10"/>
        </w:rPr>
        <w:t>ON</w:t>
      </w:r>
      <w:r>
        <w:rPr>
          <w:spacing w:val="-2"/>
        </w:rPr>
        <w:t xml:space="preserve"> </w:t>
      </w:r>
      <w:r>
        <w:rPr>
          <w:spacing w:val="-10"/>
        </w:rPr>
        <w:t>THE</w:t>
      </w:r>
      <w:r>
        <w:rPr>
          <w:spacing w:val="-1"/>
        </w:rPr>
        <w:t xml:space="preserve"> </w:t>
      </w:r>
      <w:r>
        <w:rPr>
          <w:spacing w:val="-10"/>
        </w:rPr>
        <w:t>POINTS</w:t>
      </w:r>
      <w:r>
        <w:rPr>
          <w:spacing w:val="-2"/>
        </w:rPr>
        <w:t xml:space="preserve"> </w:t>
      </w:r>
      <w:r>
        <w:rPr>
          <w:spacing w:val="-10"/>
        </w:rPr>
        <w:t>IN</w:t>
      </w:r>
      <w:r>
        <w:rPr>
          <w:spacing w:val="-2"/>
        </w:rPr>
        <w:t xml:space="preserve"> </w:t>
      </w:r>
      <w:r>
        <w:rPr>
          <w:spacing w:val="-10"/>
        </w:rPr>
        <w:t>LIMINE</w:t>
      </w:r>
      <w:r>
        <w:rPr>
          <w:spacing w:val="-2"/>
        </w:rPr>
        <w:t xml:space="preserve"> </w:t>
      </w:r>
      <w:r>
        <w:rPr>
          <w:spacing w:val="-10"/>
        </w:rPr>
        <w:t>BY</w:t>
      </w:r>
      <w:r>
        <w:rPr>
          <w:spacing w:val="-2"/>
        </w:rPr>
        <w:t xml:space="preserve"> </w:t>
      </w:r>
      <w:r>
        <w:rPr>
          <w:spacing w:val="-10"/>
        </w:rPr>
        <w:t>THE</w:t>
      </w:r>
      <w:r>
        <w:rPr>
          <w:spacing w:val="-3"/>
        </w:rPr>
        <w:t xml:space="preserve"> </w:t>
      </w:r>
      <w:r>
        <w:rPr>
          <w:spacing w:val="-10"/>
        </w:rPr>
        <w:t>APPLICANT</w:t>
      </w:r>
    </w:p>
    <w:p w14:paraId="38E0F6C2" w14:textId="77777777" w:rsidR="00306C48" w:rsidRDefault="00306C48">
      <w:pPr>
        <w:pStyle w:val="BodyText"/>
        <w:spacing w:before="22"/>
        <w:ind w:left="0"/>
        <w:rPr>
          <w:b/>
        </w:rPr>
      </w:pPr>
    </w:p>
    <w:p w14:paraId="296730FE" w14:textId="77777777" w:rsidR="00306C48" w:rsidRDefault="00C44EF5">
      <w:pPr>
        <w:pStyle w:val="BodyText"/>
        <w:spacing w:line="360" w:lineRule="auto"/>
        <w:ind w:right="19" w:firstLine="720"/>
        <w:jc w:val="both"/>
      </w:pPr>
      <w:r>
        <w:t>The applicants submitted that the first respondent is not properly before the court. It cannot oppose the application on the grounds of the approbation and reprobation principle, a flawed board resolution or the existence of a statutory bar. On jurisdiction, it was submitted that</w:t>
      </w:r>
      <w:r>
        <w:rPr>
          <w:spacing w:val="-10"/>
        </w:rPr>
        <w:t xml:space="preserve"> </w:t>
      </w:r>
      <w:r>
        <w:t>the</w:t>
      </w:r>
      <w:r>
        <w:rPr>
          <w:spacing w:val="-9"/>
        </w:rPr>
        <w:t xml:space="preserve"> </w:t>
      </w:r>
      <w:r>
        <w:t>High</w:t>
      </w:r>
      <w:r>
        <w:rPr>
          <w:spacing w:val="-9"/>
        </w:rPr>
        <w:t xml:space="preserve"> </w:t>
      </w:r>
      <w:r>
        <w:t>Court</w:t>
      </w:r>
      <w:r>
        <w:rPr>
          <w:spacing w:val="-10"/>
        </w:rPr>
        <w:t xml:space="preserve"> </w:t>
      </w:r>
      <w:r>
        <w:t>has</w:t>
      </w:r>
      <w:r>
        <w:rPr>
          <w:spacing w:val="-9"/>
        </w:rPr>
        <w:t xml:space="preserve"> </w:t>
      </w:r>
      <w:r>
        <w:t>inherent</w:t>
      </w:r>
      <w:r>
        <w:rPr>
          <w:spacing w:val="-10"/>
        </w:rPr>
        <w:t xml:space="preserve"> </w:t>
      </w:r>
      <w:r>
        <w:t>jurisdiction,</w:t>
      </w:r>
      <w:r>
        <w:rPr>
          <w:spacing w:val="-10"/>
        </w:rPr>
        <w:t xml:space="preserve"> </w:t>
      </w:r>
      <w:r>
        <w:t>and</w:t>
      </w:r>
      <w:r>
        <w:rPr>
          <w:spacing w:val="-9"/>
        </w:rPr>
        <w:t xml:space="preserve"> </w:t>
      </w:r>
      <w:r>
        <w:t>the</w:t>
      </w:r>
      <w:r>
        <w:rPr>
          <w:spacing w:val="-10"/>
        </w:rPr>
        <w:t xml:space="preserve"> </w:t>
      </w:r>
      <w:r>
        <w:t>creation</w:t>
      </w:r>
      <w:r>
        <w:rPr>
          <w:spacing w:val="-9"/>
        </w:rPr>
        <w:t xml:space="preserve"> </w:t>
      </w:r>
      <w:r>
        <w:t>of</w:t>
      </w:r>
      <w:r>
        <w:rPr>
          <w:spacing w:val="-10"/>
        </w:rPr>
        <w:t xml:space="preserve"> </w:t>
      </w:r>
      <w:r>
        <w:t>a</w:t>
      </w:r>
      <w:r>
        <w:rPr>
          <w:spacing w:val="-9"/>
        </w:rPr>
        <w:t xml:space="preserve"> </w:t>
      </w:r>
      <w:r>
        <w:t>specialised</w:t>
      </w:r>
      <w:r>
        <w:rPr>
          <w:spacing w:val="-9"/>
        </w:rPr>
        <w:t xml:space="preserve"> </w:t>
      </w:r>
      <w:r>
        <w:t>division</w:t>
      </w:r>
      <w:r>
        <w:rPr>
          <w:spacing w:val="-9"/>
        </w:rPr>
        <w:t xml:space="preserve"> </w:t>
      </w:r>
      <w:r>
        <w:t>does</w:t>
      </w:r>
      <w:r>
        <w:rPr>
          <w:spacing w:val="-9"/>
        </w:rPr>
        <w:t xml:space="preserve"> </w:t>
      </w:r>
      <w:r>
        <w:t>not mean that the general division cannot hear matters of this nature.</w:t>
      </w:r>
    </w:p>
    <w:p w14:paraId="76CF42CF" w14:textId="77777777" w:rsidR="00306C48" w:rsidRDefault="00C44EF5">
      <w:pPr>
        <w:pStyle w:val="BodyText"/>
        <w:spacing w:line="357" w:lineRule="auto"/>
        <w:ind w:right="20" w:firstLine="720"/>
        <w:jc w:val="both"/>
      </w:pPr>
      <w:r>
        <w:t>On</w:t>
      </w:r>
      <w:r>
        <w:rPr>
          <w:spacing w:val="-13"/>
        </w:rPr>
        <w:t xml:space="preserve"> </w:t>
      </w:r>
      <w:r>
        <w:rPr>
          <w:i/>
          <w:sz w:val="25"/>
        </w:rPr>
        <w:t>locus</w:t>
      </w:r>
      <w:r>
        <w:rPr>
          <w:i/>
          <w:spacing w:val="-16"/>
          <w:sz w:val="25"/>
        </w:rPr>
        <w:t xml:space="preserve"> </w:t>
      </w:r>
      <w:r>
        <w:rPr>
          <w:i/>
          <w:sz w:val="25"/>
        </w:rPr>
        <w:t>standi</w:t>
      </w:r>
      <w:r>
        <w:rPr>
          <w:i/>
          <w:spacing w:val="-16"/>
          <w:sz w:val="25"/>
        </w:rPr>
        <w:t xml:space="preserve"> </w:t>
      </w:r>
      <w:r>
        <w:t>and</w:t>
      </w:r>
      <w:r>
        <w:rPr>
          <w:spacing w:val="-13"/>
        </w:rPr>
        <w:t xml:space="preserve"> </w:t>
      </w:r>
      <w:r>
        <w:t>lack</w:t>
      </w:r>
      <w:r>
        <w:rPr>
          <w:spacing w:val="-13"/>
        </w:rPr>
        <w:t xml:space="preserve"> </w:t>
      </w:r>
      <w:r>
        <w:t>of</w:t>
      </w:r>
      <w:r>
        <w:rPr>
          <w:spacing w:val="-13"/>
        </w:rPr>
        <w:t xml:space="preserve"> </w:t>
      </w:r>
      <w:r>
        <w:t>authority,</w:t>
      </w:r>
      <w:r>
        <w:rPr>
          <w:spacing w:val="-13"/>
        </w:rPr>
        <w:t xml:space="preserve"> </w:t>
      </w:r>
      <w:r>
        <w:t>it</w:t>
      </w:r>
      <w:r>
        <w:rPr>
          <w:spacing w:val="-14"/>
        </w:rPr>
        <w:t xml:space="preserve"> </w:t>
      </w:r>
      <w:r>
        <w:t>was</w:t>
      </w:r>
      <w:r>
        <w:rPr>
          <w:spacing w:val="-13"/>
        </w:rPr>
        <w:t xml:space="preserve"> </w:t>
      </w:r>
      <w:r>
        <w:t>submitted</w:t>
      </w:r>
      <w:r>
        <w:rPr>
          <w:spacing w:val="-13"/>
        </w:rPr>
        <w:t xml:space="preserve"> </w:t>
      </w:r>
      <w:r>
        <w:t>that</w:t>
      </w:r>
      <w:r>
        <w:rPr>
          <w:spacing w:val="-13"/>
        </w:rPr>
        <w:t xml:space="preserve"> </w:t>
      </w:r>
      <w:r>
        <w:t>a</w:t>
      </w:r>
      <w:r>
        <w:rPr>
          <w:spacing w:val="-14"/>
        </w:rPr>
        <w:t xml:space="preserve"> </w:t>
      </w:r>
      <w:r>
        <w:t>trade</w:t>
      </w:r>
      <w:r>
        <w:rPr>
          <w:spacing w:val="-13"/>
        </w:rPr>
        <w:t xml:space="preserve"> </w:t>
      </w:r>
      <w:r>
        <w:t>union</w:t>
      </w:r>
      <w:r>
        <w:rPr>
          <w:spacing w:val="-14"/>
        </w:rPr>
        <w:t xml:space="preserve"> </w:t>
      </w:r>
      <w:r>
        <w:t>is</w:t>
      </w:r>
      <w:r>
        <w:rPr>
          <w:spacing w:val="-13"/>
        </w:rPr>
        <w:t xml:space="preserve"> </w:t>
      </w:r>
      <w:r>
        <w:t>not</w:t>
      </w:r>
      <w:r>
        <w:rPr>
          <w:spacing w:val="-13"/>
        </w:rPr>
        <w:t xml:space="preserve"> </w:t>
      </w:r>
      <w:r>
        <w:t>required to</w:t>
      </w:r>
      <w:r>
        <w:rPr>
          <w:spacing w:val="-8"/>
        </w:rPr>
        <w:t xml:space="preserve"> </w:t>
      </w:r>
      <w:r>
        <w:t>obtain</w:t>
      </w:r>
      <w:r>
        <w:rPr>
          <w:spacing w:val="-7"/>
        </w:rPr>
        <w:t xml:space="preserve"> </w:t>
      </w:r>
      <w:r>
        <w:t>express</w:t>
      </w:r>
      <w:r>
        <w:rPr>
          <w:spacing w:val="-7"/>
        </w:rPr>
        <w:t xml:space="preserve"> </w:t>
      </w:r>
      <w:r>
        <w:t>authority</w:t>
      </w:r>
      <w:r>
        <w:rPr>
          <w:spacing w:val="-7"/>
        </w:rPr>
        <w:t xml:space="preserve"> </w:t>
      </w:r>
      <w:r>
        <w:t>from</w:t>
      </w:r>
      <w:r>
        <w:rPr>
          <w:spacing w:val="-8"/>
        </w:rPr>
        <w:t xml:space="preserve"> </w:t>
      </w:r>
      <w:r>
        <w:t>its</w:t>
      </w:r>
      <w:r>
        <w:rPr>
          <w:spacing w:val="-7"/>
        </w:rPr>
        <w:t xml:space="preserve"> </w:t>
      </w:r>
      <w:r>
        <w:t>members</w:t>
      </w:r>
      <w:r>
        <w:rPr>
          <w:spacing w:val="-7"/>
        </w:rPr>
        <w:t xml:space="preserve"> </w:t>
      </w:r>
      <w:r>
        <w:t>to</w:t>
      </w:r>
      <w:r>
        <w:rPr>
          <w:spacing w:val="-8"/>
        </w:rPr>
        <w:t xml:space="preserve"> </w:t>
      </w:r>
      <w:r>
        <w:t>initiate</w:t>
      </w:r>
      <w:r>
        <w:rPr>
          <w:spacing w:val="-7"/>
        </w:rPr>
        <w:t xml:space="preserve"> </w:t>
      </w:r>
      <w:r>
        <w:t>corporate</w:t>
      </w:r>
      <w:r>
        <w:rPr>
          <w:spacing w:val="-7"/>
        </w:rPr>
        <w:t xml:space="preserve"> </w:t>
      </w:r>
      <w:r>
        <w:t>rescue</w:t>
      </w:r>
      <w:r>
        <w:rPr>
          <w:spacing w:val="-8"/>
        </w:rPr>
        <w:t xml:space="preserve"> </w:t>
      </w:r>
      <w:r>
        <w:t>proceedings.</w:t>
      </w:r>
      <w:r>
        <w:rPr>
          <w:spacing w:val="-8"/>
        </w:rPr>
        <w:t xml:space="preserve"> </w:t>
      </w:r>
      <w:r>
        <w:t>The</w:t>
      </w:r>
      <w:r>
        <w:rPr>
          <w:spacing w:val="-8"/>
        </w:rPr>
        <w:t xml:space="preserve"> </w:t>
      </w:r>
      <w:r>
        <w:t>first applicant sought such authority as confirmed by the resolution placed before the court. It is also a registered trade union.</w:t>
      </w:r>
    </w:p>
    <w:p w14:paraId="0842E46E" w14:textId="77777777" w:rsidR="00306C48" w:rsidRDefault="00C44EF5">
      <w:pPr>
        <w:pStyle w:val="BodyText"/>
        <w:spacing w:line="360" w:lineRule="auto"/>
        <w:ind w:right="20" w:firstLine="720"/>
        <w:jc w:val="both"/>
      </w:pPr>
      <w:r>
        <w:t>Upon</w:t>
      </w:r>
      <w:r>
        <w:rPr>
          <w:spacing w:val="-3"/>
        </w:rPr>
        <w:t xml:space="preserve"> </w:t>
      </w:r>
      <w:r>
        <w:t>notification</w:t>
      </w:r>
      <w:r>
        <w:rPr>
          <w:spacing w:val="-3"/>
        </w:rPr>
        <w:t xml:space="preserve"> </w:t>
      </w:r>
      <w:r>
        <w:t>by</w:t>
      </w:r>
      <w:r>
        <w:rPr>
          <w:spacing w:val="-3"/>
        </w:rPr>
        <w:t xml:space="preserve"> </w:t>
      </w:r>
      <w:r>
        <w:t>standard</w:t>
      </w:r>
      <w:r>
        <w:rPr>
          <w:spacing w:val="-3"/>
        </w:rPr>
        <w:t xml:space="preserve"> </w:t>
      </w:r>
      <w:r>
        <w:t>notice,</w:t>
      </w:r>
      <w:r>
        <w:rPr>
          <w:spacing w:val="-3"/>
        </w:rPr>
        <w:t xml:space="preserve"> </w:t>
      </w:r>
      <w:r>
        <w:t>the</w:t>
      </w:r>
      <w:r>
        <w:rPr>
          <w:spacing w:val="-3"/>
        </w:rPr>
        <w:t xml:space="preserve"> </w:t>
      </w:r>
      <w:r>
        <w:t>applicants</w:t>
      </w:r>
      <w:r>
        <w:rPr>
          <w:spacing w:val="-3"/>
        </w:rPr>
        <w:t xml:space="preserve"> </w:t>
      </w:r>
      <w:r>
        <w:t>submitted</w:t>
      </w:r>
      <w:r>
        <w:rPr>
          <w:spacing w:val="-3"/>
        </w:rPr>
        <w:t xml:space="preserve"> </w:t>
      </w:r>
      <w:r>
        <w:t>that</w:t>
      </w:r>
      <w:r>
        <w:rPr>
          <w:spacing w:val="-3"/>
        </w:rPr>
        <w:t xml:space="preserve"> </w:t>
      </w:r>
      <w:r>
        <w:t>they</w:t>
      </w:r>
      <w:r>
        <w:rPr>
          <w:spacing w:val="-3"/>
        </w:rPr>
        <w:t xml:space="preserve"> </w:t>
      </w:r>
      <w:r>
        <w:t>complied</w:t>
      </w:r>
      <w:r>
        <w:rPr>
          <w:spacing w:val="-3"/>
        </w:rPr>
        <w:t xml:space="preserve"> </w:t>
      </w:r>
      <w:r>
        <w:t>with the requirements of ss 2 and 124(2) of the Act concerning the other identified persons. However, the first respondent refused to provide the first applicant with the contact details of certain creditors, shareholders, and employees not represented by the trade union. Substituted notice proceedings were resorted to after the applicants had faced difficulties due to the first respondent’s withholding important information about the affected persons.</w:t>
      </w:r>
    </w:p>
    <w:p w14:paraId="094212BA" w14:textId="77777777" w:rsidR="00306C48" w:rsidRDefault="00C44EF5">
      <w:pPr>
        <w:pStyle w:val="BodyText"/>
        <w:spacing w:line="355" w:lineRule="auto"/>
        <w:ind w:right="20" w:firstLine="720"/>
        <w:jc w:val="both"/>
      </w:pPr>
      <w:r>
        <w:t>Regarding</w:t>
      </w:r>
      <w:r>
        <w:rPr>
          <w:spacing w:val="-7"/>
        </w:rPr>
        <w:t xml:space="preserve"> </w:t>
      </w:r>
      <w:r>
        <w:t>defective</w:t>
      </w:r>
      <w:r>
        <w:rPr>
          <w:spacing w:val="-7"/>
        </w:rPr>
        <w:t xml:space="preserve"> </w:t>
      </w:r>
      <w:r>
        <w:t>affidavits,</w:t>
      </w:r>
      <w:r>
        <w:rPr>
          <w:spacing w:val="-7"/>
        </w:rPr>
        <w:t xml:space="preserve"> </w:t>
      </w:r>
      <w:r>
        <w:t>the</w:t>
      </w:r>
      <w:r>
        <w:rPr>
          <w:spacing w:val="-7"/>
        </w:rPr>
        <w:t xml:space="preserve"> </w:t>
      </w:r>
      <w:r>
        <w:t>applicants</w:t>
      </w:r>
      <w:r>
        <w:rPr>
          <w:spacing w:val="-7"/>
        </w:rPr>
        <w:t xml:space="preserve"> </w:t>
      </w:r>
      <w:r>
        <w:t>submitted</w:t>
      </w:r>
      <w:r>
        <w:rPr>
          <w:spacing w:val="-7"/>
        </w:rPr>
        <w:t xml:space="preserve"> </w:t>
      </w:r>
      <w:r>
        <w:t>that</w:t>
      </w:r>
      <w:r>
        <w:rPr>
          <w:spacing w:val="-7"/>
        </w:rPr>
        <w:t xml:space="preserve"> </w:t>
      </w:r>
      <w:r>
        <w:t>the</w:t>
      </w:r>
      <w:r>
        <w:rPr>
          <w:spacing w:val="-7"/>
        </w:rPr>
        <w:t xml:space="preserve"> </w:t>
      </w:r>
      <w:r>
        <w:t>commissioner’s</w:t>
      </w:r>
      <w:r>
        <w:rPr>
          <w:spacing w:val="-7"/>
        </w:rPr>
        <w:t xml:space="preserve"> </w:t>
      </w:r>
      <w:r>
        <w:t xml:space="preserve">office has been identified. That is good enough. The court was referred to the case of </w:t>
      </w:r>
      <w:r>
        <w:rPr>
          <w:i/>
          <w:sz w:val="25"/>
        </w:rPr>
        <w:t>Prosecutor- General</w:t>
      </w:r>
      <w:r>
        <w:rPr>
          <w:i/>
          <w:spacing w:val="-14"/>
          <w:sz w:val="25"/>
        </w:rPr>
        <w:t xml:space="preserve"> </w:t>
      </w:r>
      <w:r>
        <w:rPr>
          <w:i/>
          <w:sz w:val="25"/>
        </w:rPr>
        <w:t>v</w:t>
      </w:r>
      <w:r>
        <w:rPr>
          <w:i/>
          <w:spacing w:val="-15"/>
          <w:sz w:val="25"/>
        </w:rPr>
        <w:t xml:space="preserve"> </w:t>
      </w:r>
      <w:r>
        <w:rPr>
          <w:i/>
          <w:sz w:val="25"/>
        </w:rPr>
        <w:t>E.</w:t>
      </w:r>
      <w:r>
        <w:rPr>
          <w:i/>
          <w:spacing w:val="-15"/>
          <w:sz w:val="25"/>
        </w:rPr>
        <w:t xml:space="preserve"> </w:t>
      </w:r>
      <w:r>
        <w:rPr>
          <w:i/>
          <w:sz w:val="25"/>
        </w:rPr>
        <w:t>Makarichi</w:t>
      </w:r>
      <w:r>
        <w:rPr>
          <w:i/>
          <w:spacing w:val="-14"/>
          <w:sz w:val="25"/>
        </w:rPr>
        <w:t xml:space="preserve"> </w:t>
      </w:r>
      <w:r>
        <w:rPr>
          <w:i/>
          <w:sz w:val="25"/>
        </w:rPr>
        <w:t>and</w:t>
      </w:r>
      <w:r>
        <w:rPr>
          <w:i/>
          <w:spacing w:val="-15"/>
          <w:sz w:val="25"/>
        </w:rPr>
        <w:t xml:space="preserve"> </w:t>
      </w:r>
      <w:r>
        <w:rPr>
          <w:i/>
          <w:sz w:val="25"/>
        </w:rPr>
        <w:t>Ors</w:t>
      </w:r>
      <w:r>
        <w:rPr>
          <w:i/>
          <w:spacing w:val="-15"/>
          <w:sz w:val="25"/>
        </w:rPr>
        <w:t xml:space="preserve"> </w:t>
      </w:r>
      <w:r>
        <w:t>HH502/23,</w:t>
      </w:r>
      <w:r>
        <w:rPr>
          <w:spacing w:val="-12"/>
        </w:rPr>
        <w:t xml:space="preserve"> </w:t>
      </w:r>
      <w:r>
        <w:t>where</w:t>
      </w:r>
      <w:r>
        <w:rPr>
          <w:spacing w:val="-12"/>
        </w:rPr>
        <w:t xml:space="preserve"> </w:t>
      </w:r>
      <w:r>
        <w:t>it</w:t>
      </w:r>
      <w:r>
        <w:rPr>
          <w:spacing w:val="-12"/>
        </w:rPr>
        <w:t xml:space="preserve"> </w:t>
      </w:r>
      <w:r>
        <w:t>was</w:t>
      </w:r>
      <w:r>
        <w:rPr>
          <w:spacing w:val="-12"/>
        </w:rPr>
        <w:t xml:space="preserve"> </w:t>
      </w:r>
      <w:r>
        <w:t>held</w:t>
      </w:r>
      <w:r>
        <w:rPr>
          <w:spacing w:val="-12"/>
        </w:rPr>
        <w:t xml:space="preserve"> </w:t>
      </w:r>
      <w:r>
        <w:t>that</w:t>
      </w:r>
      <w:r>
        <w:rPr>
          <w:spacing w:val="-12"/>
        </w:rPr>
        <w:t xml:space="preserve"> </w:t>
      </w:r>
      <w:r>
        <w:t>“…</w:t>
      </w:r>
      <w:r>
        <w:rPr>
          <w:spacing w:val="-12"/>
        </w:rPr>
        <w:t xml:space="preserve"> </w:t>
      </w:r>
      <w:r>
        <w:t>what</w:t>
      </w:r>
      <w:r>
        <w:rPr>
          <w:spacing w:val="-12"/>
        </w:rPr>
        <w:t xml:space="preserve"> </w:t>
      </w:r>
      <w:r>
        <w:t>is</w:t>
      </w:r>
      <w:r>
        <w:rPr>
          <w:spacing w:val="-12"/>
        </w:rPr>
        <w:t xml:space="preserve"> </w:t>
      </w:r>
      <w:r>
        <w:t>required</w:t>
      </w:r>
      <w:r>
        <w:rPr>
          <w:spacing w:val="-12"/>
        </w:rPr>
        <w:t xml:space="preserve"> </w:t>
      </w:r>
      <w:r>
        <w:t>is</w:t>
      </w:r>
      <w:r>
        <w:rPr>
          <w:spacing w:val="-12"/>
        </w:rPr>
        <w:t xml:space="preserve"> </w:t>
      </w:r>
      <w:r>
        <w:t>that any</w:t>
      </w:r>
      <w:r>
        <w:rPr>
          <w:spacing w:val="-8"/>
        </w:rPr>
        <w:t xml:space="preserve"> </w:t>
      </w:r>
      <w:r>
        <w:t>stamp</w:t>
      </w:r>
      <w:r>
        <w:rPr>
          <w:spacing w:val="-8"/>
        </w:rPr>
        <w:t xml:space="preserve"> </w:t>
      </w:r>
      <w:r>
        <w:t>that</w:t>
      </w:r>
      <w:r>
        <w:rPr>
          <w:spacing w:val="-8"/>
        </w:rPr>
        <w:t xml:space="preserve"> </w:t>
      </w:r>
      <w:r>
        <w:t>is</w:t>
      </w:r>
      <w:r>
        <w:rPr>
          <w:spacing w:val="-8"/>
        </w:rPr>
        <w:t xml:space="preserve"> </w:t>
      </w:r>
      <w:r>
        <w:t>used</w:t>
      </w:r>
      <w:r>
        <w:rPr>
          <w:spacing w:val="-8"/>
        </w:rPr>
        <w:t xml:space="preserve"> </w:t>
      </w:r>
      <w:r>
        <w:t>to</w:t>
      </w:r>
      <w:r>
        <w:rPr>
          <w:spacing w:val="-8"/>
        </w:rPr>
        <w:t xml:space="preserve"> </w:t>
      </w:r>
      <w:r>
        <w:t>designate</w:t>
      </w:r>
      <w:r>
        <w:rPr>
          <w:spacing w:val="-8"/>
        </w:rPr>
        <w:t xml:space="preserve"> </w:t>
      </w:r>
      <w:r>
        <w:t>a</w:t>
      </w:r>
      <w:r>
        <w:rPr>
          <w:spacing w:val="-8"/>
        </w:rPr>
        <w:t xml:space="preserve"> </w:t>
      </w:r>
      <w:r>
        <w:t>Commissioner</w:t>
      </w:r>
      <w:r>
        <w:rPr>
          <w:spacing w:val="-8"/>
        </w:rPr>
        <w:t xml:space="preserve"> </w:t>
      </w:r>
      <w:r>
        <w:t>of</w:t>
      </w:r>
      <w:r>
        <w:rPr>
          <w:spacing w:val="-8"/>
        </w:rPr>
        <w:t xml:space="preserve"> </w:t>
      </w:r>
      <w:r>
        <w:t>Oaths</w:t>
      </w:r>
      <w:r>
        <w:rPr>
          <w:spacing w:val="-8"/>
        </w:rPr>
        <w:t xml:space="preserve"> </w:t>
      </w:r>
      <w:r>
        <w:t>should</w:t>
      </w:r>
      <w:r>
        <w:rPr>
          <w:spacing w:val="-8"/>
        </w:rPr>
        <w:t xml:space="preserve"> </w:t>
      </w:r>
      <w:r>
        <w:t>clearly</w:t>
      </w:r>
      <w:r>
        <w:rPr>
          <w:spacing w:val="-8"/>
        </w:rPr>
        <w:t xml:space="preserve"> </w:t>
      </w:r>
      <w:r>
        <w:t>identify</w:t>
      </w:r>
      <w:r>
        <w:rPr>
          <w:spacing w:val="-8"/>
        </w:rPr>
        <w:t xml:space="preserve"> </w:t>
      </w:r>
      <w:r>
        <w:t>the</w:t>
      </w:r>
      <w:r>
        <w:rPr>
          <w:spacing w:val="-8"/>
        </w:rPr>
        <w:t xml:space="preserve"> </w:t>
      </w:r>
      <w:r>
        <w:t>person before whom an affidavit is deposed and the office or capacity in which he or she acts as a commissioner”.</w:t>
      </w:r>
      <w:r>
        <w:rPr>
          <w:spacing w:val="-11"/>
        </w:rPr>
        <w:t xml:space="preserve"> </w:t>
      </w:r>
      <w:r>
        <w:t>The</w:t>
      </w:r>
      <w:r>
        <w:rPr>
          <w:spacing w:val="-9"/>
        </w:rPr>
        <w:t xml:space="preserve"> </w:t>
      </w:r>
      <w:r>
        <w:t>applicants</w:t>
      </w:r>
      <w:r>
        <w:rPr>
          <w:spacing w:val="-9"/>
        </w:rPr>
        <w:t xml:space="preserve"> </w:t>
      </w:r>
      <w:r>
        <w:t>argued</w:t>
      </w:r>
      <w:r>
        <w:rPr>
          <w:spacing w:val="-8"/>
        </w:rPr>
        <w:t xml:space="preserve"> </w:t>
      </w:r>
      <w:r>
        <w:t>that</w:t>
      </w:r>
      <w:r>
        <w:rPr>
          <w:spacing w:val="-9"/>
        </w:rPr>
        <w:t xml:space="preserve"> </w:t>
      </w:r>
      <w:r>
        <w:t>the</w:t>
      </w:r>
      <w:r>
        <w:rPr>
          <w:spacing w:val="-9"/>
        </w:rPr>
        <w:t xml:space="preserve"> </w:t>
      </w:r>
      <w:r>
        <w:t>point</w:t>
      </w:r>
      <w:r>
        <w:rPr>
          <w:spacing w:val="-9"/>
        </w:rPr>
        <w:t xml:space="preserve"> </w:t>
      </w:r>
      <w:r>
        <w:t>was</w:t>
      </w:r>
      <w:r>
        <w:rPr>
          <w:spacing w:val="-8"/>
        </w:rPr>
        <w:t xml:space="preserve"> </w:t>
      </w:r>
      <w:r>
        <w:t>taken</w:t>
      </w:r>
      <w:r>
        <w:rPr>
          <w:spacing w:val="-9"/>
        </w:rPr>
        <w:t xml:space="preserve"> </w:t>
      </w:r>
      <w:r>
        <w:t>out</w:t>
      </w:r>
      <w:r>
        <w:rPr>
          <w:spacing w:val="-9"/>
        </w:rPr>
        <w:t xml:space="preserve"> </w:t>
      </w:r>
      <w:r>
        <w:t>of</w:t>
      </w:r>
      <w:r>
        <w:rPr>
          <w:spacing w:val="-9"/>
        </w:rPr>
        <w:t xml:space="preserve"> </w:t>
      </w:r>
      <w:r>
        <w:t>fashion</w:t>
      </w:r>
      <w:r>
        <w:rPr>
          <w:spacing w:val="-8"/>
        </w:rPr>
        <w:t xml:space="preserve"> </w:t>
      </w:r>
      <w:r>
        <w:t>and</w:t>
      </w:r>
      <w:r>
        <w:rPr>
          <w:spacing w:val="-9"/>
        </w:rPr>
        <w:t xml:space="preserve"> </w:t>
      </w:r>
      <w:r>
        <w:t>has</w:t>
      </w:r>
      <w:r>
        <w:rPr>
          <w:spacing w:val="-9"/>
        </w:rPr>
        <w:t xml:space="preserve"> </w:t>
      </w:r>
      <w:r>
        <w:t>no</w:t>
      </w:r>
      <w:r>
        <w:rPr>
          <w:spacing w:val="-8"/>
        </w:rPr>
        <w:t xml:space="preserve"> </w:t>
      </w:r>
      <w:r>
        <w:rPr>
          <w:spacing w:val="-2"/>
        </w:rPr>
        <w:t>merit.</w:t>
      </w:r>
    </w:p>
    <w:p w14:paraId="46D516FA" w14:textId="77777777" w:rsidR="00306C48" w:rsidRDefault="00C44EF5">
      <w:pPr>
        <w:pStyle w:val="Heading1"/>
        <w:spacing w:line="275" w:lineRule="exact"/>
      </w:pPr>
      <w:r>
        <w:rPr>
          <w:w w:val="90"/>
        </w:rPr>
        <w:t>CORPORATE</w:t>
      </w:r>
      <w:r>
        <w:rPr>
          <w:spacing w:val="35"/>
        </w:rPr>
        <w:t xml:space="preserve"> </w:t>
      </w:r>
      <w:r>
        <w:rPr>
          <w:w w:val="90"/>
        </w:rPr>
        <w:t>RESCUE</w:t>
      </w:r>
      <w:r>
        <w:rPr>
          <w:spacing w:val="36"/>
        </w:rPr>
        <w:t xml:space="preserve"> </w:t>
      </w:r>
      <w:r>
        <w:rPr>
          <w:spacing w:val="-2"/>
          <w:w w:val="90"/>
        </w:rPr>
        <w:t>PROCEEDINGS</w:t>
      </w:r>
    </w:p>
    <w:p w14:paraId="77DF5181" w14:textId="77777777" w:rsidR="00306C48" w:rsidRDefault="00306C48">
      <w:pPr>
        <w:pStyle w:val="Heading1"/>
        <w:spacing w:line="275" w:lineRule="exact"/>
        <w:sectPr w:rsidR="00306C48">
          <w:pgSz w:w="11910" w:h="16840"/>
          <w:pgMar w:top="1520" w:right="1417" w:bottom="280" w:left="1417" w:header="718" w:footer="0" w:gutter="0"/>
          <w:cols w:space="720"/>
        </w:sectPr>
      </w:pPr>
    </w:p>
    <w:p w14:paraId="4D46B627" w14:textId="77777777" w:rsidR="00306C48" w:rsidRDefault="00306C48">
      <w:pPr>
        <w:pStyle w:val="BodyText"/>
        <w:ind w:left="0"/>
        <w:rPr>
          <w:b/>
        </w:rPr>
      </w:pPr>
    </w:p>
    <w:p w14:paraId="2CC6CC69" w14:textId="77777777" w:rsidR="00306C48" w:rsidRDefault="00C44EF5">
      <w:pPr>
        <w:pStyle w:val="BodyText"/>
        <w:spacing w:line="357" w:lineRule="auto"/>
        <w:ind w:right="20" w:firstLine="720"/>
        <w:jc w:val="both"/>
      </w:pPr>
      <w:r>
        <w:t>Corporate rescue is a legal process to rehabilitate financially distressed companies. It replaced</w:t>
      </w:r>
      <w:r>
        <w:rPr>
          <w:spacing w:val="-5"/>
        </w:rPr>
        <w:t xml:space="preserve"> </w:t>
      </w:r>
      <w:r>
        <w:t>judicial</w:t>
      </w:r>
      <w:r>
        <w:rPr>
          <w:spacing w:val="-5"/>
        </w:rPr>
        <w:t xml:space="preserve"> </w:t>
      </w:r>
      <w:r>
        <w:t>management,</w:t>
      </w:r>
      <w:r>
        <w:rPr>
          <w:spacing w:val="-5"/>
        </w:rPr>
        <w:t xml:space="preserve"> </w:t>
      </w:r>
      <w:r>
        <w:t>which</w:t>
      </w:r>
      <w:r>
        <w:rPr>
          <w:spacing w:val="-5"/>
        </w:rPr>
        <w:t xml:space="preserve"> </w:t>
      </w:r>
      <w:r>
        <w:t>was</w:t>
      </w:r>
      <w:r>
        <w:rPr>
          <w:spacing w:val="-5"/>
        </w:rPr>
        <w:t xml:space="preserve"> </w:t>
      </w:r>
      <w:r>
        <w:t>found</w:t>
      </w:r>
      <w:r>
        <w:rPr>
          <w:spacing w:val="-5"/>
        </w:rPr>
        <w:t xml:space="preserve"> </w:t>
      </w:r>
      <w:r>
        <w:t>to</w:t>
      </w:r>
      <w:r>
        <w:rPr>
          <w:spacing w:val="-5"/>
        </w:rPr>
        <w:t xml:space="preserve"> </w:t>
      </w:r>
      <w:r>
        <w:t>be</w:t>
      </w:r>
      <w:r>
        <w:rPr>
          <w:spacing w:val="-5"/>
        </w:rPr>
        <w:t xml:space="preserve"> </w:t>
      </w:r>
      <w:r>
        <w:t>ineffective.</w:t>
      </w:r>
      <w:r>
        <w:rPr>
          <w:spacing w:val="-5"/>
        </w:rPr>
        <w:t xml:space="preserve"> </w:t>
      </w:r>
      <w:r>
        <w:t>Among</w:t>
      </w:r>
      <w:r>
        <w:rPr>
          <w:spacing w:val="-5"/>
        </w:rPr>
        <w:t xml:space="preserve"> </w:t>
      </w:r>
      <w:r>
        <w:t>others,</w:t>
      </w:r>
      <w:r>
        <w:rPr>
          <w:spacing w:val="-5"/>
        </w:rPr>
        <w:t xml:space="preserve"> </w:t>
      </w:r>
      <w:r>
        <w:t>it</w:t>
      </w:r>
      <w:r>
        <w:rPr>
          <w:spacing w:val="-5"/>
        </w:rPr>
        <w:t xml:space="preserve"> </w:t>
      </w:r>
      <w:r>
        <w:t>provides</w:t>
      </w:r>
      <w:r>
        <w:rPr>
          <w:spacing w:val="-5"/>
        </w:rPr>
        <w:t xml:space="preserve"> </w:t>
      </w:r>
      <w:r>
        <w:t xml:space="preserve">a moratorium on creditors. Its aim is to save the entire business and jobs. It was introduced by </w:t>
      </w:r>
      <w:r>
        <w:rPr>
          <w:spacing w:val="-2"/>
        </w:rPr>
        <w:t>the</w:t>
      </w:r>
      <w:r>
        <w:rPr>
          <w:spacing w:val="-8"/>
        </w:rPr>
        <w:t xml:space="preserve"> </w:t>
      </w:r>
      <w:r>
        <w:rPr>
          <w:i/>
          <w:spacing w:val="-2"/>
          <w:sz w:val="25"/>
        </w:rPr>
        <w:t>Insolvency</w:t>
      </w:r>
      <w:r>
        <w:rPr>
          <w:i/>
          <w:spacing w:val="-11"/>
          <w:sz w:val="25"/>
        </w:rPr>
        <w:t xml:space="preserve"> </w:t>
      </w:r>
      <w:r>
        <w:rPr>
          <w:i/>
          <w:spacing w:val="-2"/>
          <w:sz w:val="25"/>
        </w:rPr>
        <w:t>Act</w:t>
      </w:r>
      <w:r>
        <w:rPr>
          <w:i/>
          <w:spacing w:val="-11"/>
          <w:sz w:val="25"/>
        </w:rPr>
        <w:t xml:space="preserve"> </w:t>
      </w:r>
      <w:r>
        <w:rPr>
          <w:spacing w:val="-2"/>
        </w:rPr>
        <w:t>[</w:t>
      </w:r>
      <w:r>
        <w:rPr>
          <w:i/>
          <w:spacing w:val="-2"/>
          <w:sz w:val="25"/>
        </w:rPr>
        <w:t>Chapter</w:t>
      </w:r>
      <w:r>
        <w:rPr>
          <w:i/>
          <w:spacing w:val="-11"/>
          <w:sz w:val="25"/>
        </w:rPr>
        <w:t xml:space="preserve"> </w:t>
      </w:r>
      <w:r>
        <w:rPr>
          <w:i/>
          <w:spacing w:val="-2"/>
          <w:sz w:val="25"/>
        </w:rPr>
        <w:t>6:07</w:t>
      </w:r>
      <w:r>
        <w:rPr>
          <w:spacing w:val="-2"/>
        </w:rPr>
        <w:t>],</w:t>
      </w:r>
      <w:r>
        <w:rPr>
          <w:spacing w:val="-8"/>
        </w:rPr>
        <w:t xml:space="preserve"> </w:t>
      </w:r>
      <w:r>
        <w:rPr>
          <w:spacing w:val="-2"/>
        </w:rPr>
        <w:t>which</w:t>
      </w:r>
      <w:r>
        <w:rPr>
          <w:spacing w:val="-8"/>
        </w:rPr>
        <w:t xml:space="preserve"> </w:t>
      </w:r>
      <w:r>
        <w:rPr>
          <w:spacing w:val="-2"/>
        </w:rPr>
        <w:t>was</w:t>
      </w:r>
      <w:r>
        <w:rPr>
          <w:spacing w:val="-8"/>
        </w:rPr>
        <w:t xml:space="preserve"> </w:t>
      </w:r>
      <w:r>
        <w:rPr>
          <w:spacing w:val="-2"/>
        </w:rPr>
        <w:t>promulgated</w:t>
      </w:r>
      <w:r>
        <w:rPr>
          <w:spacing w:val="-8"/>
        </w:rPr>
        <w:t xml:space="preserve"> </w:t>
      </w:r>
      <w:r>
        <w:rPr>
          <w:spacing w:val="-2"/>
        </w:rPr>
        <w:t>on</w:t>
      </w:r>
      <w:r>
        <w:rPr>
          <w:spacing w:val="-8"/>
        </w:rPr>
        <w:t xml:space="preserve"> </w:t>
      </w:r>
      <w:r>
        <w:rPr>
          <w:spacing w:val="-2"/>
        </w:rPr>
        <w:t>25</w:t>
      </w:r>
      <w:r>
        <w:rPr>
          <w:spacing w:val="-8"/>
        </w:rPr>
        <w:t xml:space="preserve"> </w:t>
      </w:r>
      <w:r>
        <w:rPr>
          <w:spacing w:val="-2"/>
        </w:rPr>
        <w:t>June</w:t>
      </w:r>
      <w:r>
        <w:rPr>
          <w:spacing w:val="-8"/>
        </w:rPr>
        <w:t xml:space="preserve"> </w:t>
      </w:r>
      <w:r>
        <w:rPr>
          <w:spacing w:val="-2"/>
        </w:rPr>
        <w:t>2018.</w:t>
      </w:r>
      <w:r>
        <w:rPr>
          <w:spacing w:val="-8"/>
        </w:rPr>
        <w:t xml:space="preserve"> </w:t>
      </w:r>
      <w:r>
        <w:rPr>
          <w:spacing w:val="-2"/>
        </w:rPr>
        <w:t>Section</w:t>
      </w:r>
      <w:r>
        <w:rPr>
          <w:spacing w:val="-8"/>
        </w:rPr>
        <w:t xml:space="preserve"> </w:t>
      </w:r>
      <w:r>
        <w:rPr>
          <w:spacing w:val="-2"/>
        </w:rPr>
        <w:t xml:space="preserve">121(1)(b) </w:t>
      </w:r>
      <w:r>
        <w:t>of</w:t>
      </w:r>
      <w:r>
        <w:rPr>
          <w:spacing w:val="-5"/>
        </w:rPr>
        <w:t xml:space="preserve"> </w:t>
      </w:r>
      <w:r>
        <w:t>the</w:t>
      </w:r>
      <w:r>
        <w:rPr>
          <w:spacing w:val="-5"/>
        </w:rPr>
        <w:t xml:space="preserve"> </w:t>
      </w:r>
      <w:r>
        <w:rPr>
          <w:i/>
          <w:sz w:val="25"/>
        </w:rPr>
        <w:t>Insolvency</w:t>
      </w:r>
      <w:r>
        <w:rPr>
          <w:i/>
          <w:spacing w:val="-7"/>
          <w:sz w:val="25"/>
        </w:rPr>
        <w:t xml:space="preserve"> </w:t>
      </w:r>
      <w:r>
        <w:rPr>
          <w:i/>
          <w:sz w:val="25"/>
        </w:rPr>
        <w:t>Act</w:t>
      </w:r>
      <w:r>
        <w:rPr>
          <w:i/>
          <w:spacing w:val="-7"/>
          <w:sz w:val="25"/>
        </w:rPr>
        <w:t xml:space="preserve"> </w:t>
      </w:r>
      <w:r>
        <w:t>defines</w:t>
      </w:r>
      <w:r>
        <w:rPr>
          <w:spacing w:val="-5"/>
        </w:rPr>
        <w:t xml:space="preserve"> </w:t>
      </w:r>
      <w:r>
        <w:t>corporate</w:t>
      </w:r>
      <w:r>
        <w:rPr>
          <w:spacing w:val="-5"/>
        </w:rPr>
        <w:t xml:space="preserve"> </w:t>
      </w:r>
      <w:r>
        <w:t>rescue</w:t>
      </w:r>
      <w:r>
        <w:rPr>
          <w:spacing w:val="-5"/>
        </w:rPr>
        <w:t xml:space="preserve"> </w:t>
      </w:r>
      <w:r>
        <w:t>as</w:t>
      </w:r>
      <w:r>
        <w:rPr>
          <w:spacing w:val="-5"/>
        </w:rPr>
        <w:t xml:space="preserve"> </w:t>
      </w:r>
      <w:r>
        <w:t>proceedings</w:t>
      </w:r>
      <w:r>
        <w:rPr>
          <w:spacing w:val="-5"/>
        </w:rPr>
        <w:t xml:space="preserve"> </w:t>
      </w:r>
      <w:r>
        <w:t>to</w:t>
      </w:r>
      <w:r>
        <w:rPr>
          <w:spacing w:val="-5"/>
        </w:rPr>
        <w:t xml:space="preserve"> </w:t>
      </w:r>
      <w:r>
        <w:t>facilitate</w:t>
      </w:r>
      <w:r>
        <w:rPr>
          <w:spacing w:val="-5"/>
        </w:rPr>
        <w:t xml:space="preserve"> </w:t>
      </w:r>
      <w:r>
        <w:t>the</w:t>
      </w:r>
      <w:r>
        <w:rPr>
          <w:spacing w:val="-5"/>
        </w:rPr>
        <w:t xml:space="preserve"> </w:t>
      </w:r>
      <w:r>
        <w:t>rehabilitation</w:t>
      </w:r>
      <w:r>
        <w:rPr>
          <w:spacing w:val="-5"/>
        </w:rPr>
        <w:t xml:space="preserve"> </w:t>
      </w:r>
      <w:r>
        <w:t xml:space="preserve">of a company that is financially distressed by providing the temporary supervision of the company, and of the management of its affairs, business and property and a temporary moratorium on the rights of claimants against the company or in respect of property in its possession and the development and implementation, if approved, of a plan to rescue the </w:t>
      </w:r>
      <w:r>
        <w:rPr>
          <w:spacing w:val="-2"/>
        </w:rPr>
        <w:t>company.</w:t>
      </w:r>
    </w:p>
    <w:p w14:paraId="619CB49B" w14:textId="77777777" w:rsidR="00306C48" w:rsidRDefault="00C44EF5">
      <w:pPr>
        <w:pStyle w:val="BodyText"/>
        <w:spacing w:line="360" w:lineRule="auto"/>
        <w:ind w:right="20" w:firstLine="720"/>
        <w:jc w:val="both"/>
      </w:pPr>
      <w:r>
        <w:t>Corporate</w:t>
      </w:r>
      <w:r>
        <w:rPr>
          <w:spacing w:val="-9"/>
        </w:rPr>
        <w:t xml:space="preserve"> </w:t>
      </w:r>
      <w:r>
        <w:t>rescue</w:t>
      </w:r>
      <w:r>
        <w:rPr>
          <w:spacing w:val="-9"/>
        </w:rPr>
        <w:t xml:space="preserve"> </w:t>
      </w:r>
      <w:r>
        <w:t>proceedings</w:t>
      </w:r>
      <w:r>
        <w:rPr>
          <w:spacing w:val="-9"/>
        </w:rPr>
        <w:t xml:space="preserve"> </w:t>
      </w:r>
      <w:r>
        <w:t>are</w:t>
      </w:r>
      <w:r>
        <w:rPr>
          <w:spacing w:val="-9"/>
        </w:rPr>
        <w:t xml:space="preserve"> </w:t>
      </w:r>
      <w:r>
        <w:t>not</w:t>
      </w:r>
      <w:r>
        <w:rPr>
          <w:spacing w:val="-9"/>
        </w:rPr>
        <w:t xml:space="preserve"> </w:t>
      </w:r>
      <w:r>
        <w:t>permanent.</w:t>
      </w:r>
      <w:r>
        <w:rPr>
          <w:spacing w:val="-9"/>
        </w:rPr>
        <w:t xml:space="preserve"> </w:t>
      </w:r>
      <w:r>
        <w:t>They</w:t>
      </w:r>
      <w:r>
        <w:rPr>
          <w:spacing w:val="-9"/>
        </w:rPr>
        <w:t xml:space="preserve"> </w:t>
      </w:r>
      <w:r>
        <w:t>are</w:t>
      </w:r>
      <w:r>
        <w:rPr>
          <w:spacing w:val="-9"/>
        </w:rPr>
        <w:t xml:space="preserve"> </w:t>
      </w:r>
      <w:r>
        <w:t>a</w:t>
      </w:r>
      <w:r>
        <w:rPr>
          <w:spacing w:val="-9"/>
        </w:rPr>
        <w:t xml:space="preserve"> </w:t>
      </w:r>
      <w:r>
        <w:t>measure</w:t>
      </w:r>
      <w:r>
        <w:rPr>
          <w:spacing w:val="-9"/>
        </w:rPr>
        <w:t xml:space="preserve"> </w:t>
      </w:r>
      <w:r>
        <w:t>for</w:t>
      </w:r>
      <w:r>
        <w:rPr>
          <w:spacing w:val="-9"/>
        </w:rPr>
        <w:t xml:space="preserve"> </w:t>
      </w:r>
      <w:r>
        <w:t>the</w:t>
      </w:r>
      <w:r>
        <w:rPr>
          <w:spacing w:val="-9"/>
        </w:rPr>
        <w:t xml:space="preserve"> </w:t>
      </w:r>
      <w:r>
        <w:t>temporary supervision of a financially distressed company to revive it and restore its viability. Section 125</w:t>
      </w:r>
      <w:r>
        <w:rPr>
          <w:spacing w:val="1"/>
        </w:rPr>
        <w:t xml:space="preserve"> </w:t>
      </w:r>
      <w:r>
        <w:t>(3)</w:t>
      </w:r>
      <w:r>
        <w:rPr>
          <w:spacing w:val="3"/>
        </w:rPr>
        <w:t xml:space="preserve"> </w:t>
      </w:r>
      <w:r>
        <w:t>of</w:t>
      </w:r>
      <w:r>
        <w:rPr>
          <w:spacing w:val="4"/>
        </w:rPr>
        <w:t xml:space="preserve"> </w:t>
      </w:r>
      <w:r>
        <w:t>the</w:t>
      </w:r>
      <w:r>
        <w:rPr>
          <w:spacing w:val="4"/>
        </w:rPr>
        <w:t xml:space="preserve"> </w:t>
      </w:r>
      <w:r>
        <w:t>Act</w:t>
      </w:r>
      <w:r>
        <w:rPr>
          <w:spacing w:val="2"/>
        </w:rPr>
        <w:t xml:space="preserve"> </w:t>
      </w:r>
      <w:r>
        <w:t>provides</w:t>
      </w:r>
      <w:r>
        <w:rPr>
          <w:spacing w:val="3"/>
        </w:rPr>
        <w:t xml:space="preserve"> </w:t>
      </w:r>
      <w:r>
        <w:t>that</w:t>
      </w:r>
      <w:r>
        <w:rPr>
          <w:spacing w:val="3"/>
        </w:rPr>
        <w:t xml:space="preserve"> </w:t>
      </w:r>
      <w:r>
        <w:t>corporate</w:t>
      </w:r>
      <w:r>
        <w:rPr>
          <w:spacing w:val="3"/>
        </w:rPr>
        <w:t xml:space="preserve"> </w:t>
      </w:r>
      <w:r>
        <w:t>rescue</w:t>
      </w:r>
      <w:r>
        <w:rPr>
          <w:spacing w:val="3"/>
        </w:rPr>
        <w:t xml:space="preserve"> </w:t>
      </w:r>
      <w:r>
        <w:t>proceedings</w:t>
      </w:r>
      <w:r>
        <w:rPr>
          <w:spacing w:val="3"/>
        </w:rPr>
        <w:t xml:space="preserve"> </w:t>
      </w:r>
      <w:r>
        <w:t>must</w:t>
      </w:r>
      <w:r>
        <w:rPr>
          <w:spacing w:val="3"/>
        </w:rPr>
        <w:t xml:space="preserve"> </w:t>
      </w:r>
      <w:r>
        <w:t>be</w:t>
      </w:r>
      <w:r>
        <w:rPr>
          <w:spacing w:val="3"/>
        </w:rPr>
        <w:t xml:space="preserve"> </w:t>
      </w:r>
      <w:r>
        <w:t>concluded</w:t>
      </w:r>
      <w:r>
        <w:rPr>
          <w:spacing w:val="3"/>
        </w:rPr>
        <w:t xml:space="preserve"> </w:t>
      </w:r>
      <w:r>
        <w:t>within</w:t>
      </w:r>
      <w:r>
        <w:rPr>
          <w:spacing w:val="3"/>
        </w:rPr>
        <w:t xml:space="preserve"> </w:t>
      </w:r>
      <w:r>
        <w:rPr>
          <w:spacing w:val="-2"/>
        </w:rPr>
        <w:t>three</w:t>
      </w:r>
    </w:p>
    <w:p w14:paraId="53C97DB1" w14:textId="77777777" w:rsidR="00306C48" w:rsidRDefault="00C44EF5">
      <w:pPr>
        <w:pStyle w:val="BodyText"/>
        <w:spacing w:line="360" w:lineRule="auto"/>
        <w:ind w:right="20"/>
        <w:jc w:val="both"/>
      </w:pPr>
      <w:r>
        <w:t>(3)</w:t>
      </w:r>
      <w:r>
        <w:rPr>
          <w:spacing w:val="-1"/>
        </w:rPr>
        <w:t xml:space="preserve"> </w:t>
      </w:r>
      <w:r>
        <w:t>months.</w:t>
      </w:r>
      <w:r>
        <w:rPr>
          <w:spacing w:val="-1"/>
        </w:rPr>
        <w:t xml:space="preserve"> </w:t>
      </w:r>
      <w:r>
        <w:t>If</w:t>
      </w:r>
      <w:r>
        <w:rPr>
          <w:spacing w:val="-1"/>
        </w:rPr>
        <w:t xml:space="preserve"> </w:t>
      </w:r>
      <w:r>
        <w:t>a</w:t>
      </w:r>
      <w:r>
        <w:rPr>
          <w:spacing w:val="-1"/>
        </w:rPr>
        <w:t xml:space="preserve"> </w:t>
      </w:r>
      <w:r>
        <w:t>longer</w:t>
      </w:r>
      <w:r>
        <w:rPr>
          <w:spacing w:val="-1"/>
        </w:rPr>
        <w:t xml:space="preserve"> </w:t>
      </w:r>
      <w:r>
        <w:t>period</w:t>
      </w:r>
      <w:r>
        <w:rPr>
          <w:spacing w:val="-1"/>
        </w:rPr>
        <w:t xml:space="preserve"> </w:t>
      </w:r>
      <w:r>
        <w:t>is</w:t>
      </w:r>
      <w:r>
        <w:rPr>
          <w:spacing w:val="-1"/>
        </w:rPr>
        <w:t xml:space="preserve"> </w:t>
      </w:r>
      <w:r>
        <w:t>required,</w:t>
      </w:r>
      <w:r>
        <w:rPr>
          <w:spacing w:val="-1"/>
        </w:rPr>
        <w:t xml:space="preserve"> </w:t>
      </w:r>
      <w:r>
        <w:t>the</w:t>
      </w:r>
      <w:r>
        <w:rPr>
          <w:spacing w:val="-1"/>
        </w:rPr>
        <w:t xml:space="preserve"> </w:t>
      </w:r>
      <w:r>
        <w:t>Corporate</w:t>
      </w:r>
      <w:r>
        <w:rPr>
          <w:spacing w:val="-1"/>
        </w:rPr>
        <w:t xml:space="preserve"> </w:t>
      </w:r>
      <w:r>
        <w:t>Rescue</w:t>
      </w:r>
      <w:r>
        <w:rPr>
          <w:spacing w:val="-1"/>
        </w:rPr>
        <w:t xml:space="preserve"> </w:t>
      </w:r>
      <w:r>
        <w:t>Practitioner</w:t>
      </w:r>
      <w:r>
        <w:rPr>
          <w:spacing w:val="-1"/>
        </w:rPr>
        <w:t xml:space="preserve"> </w:t>
      </w:r>
      <w:r>
        <w:t>must</w:t>
      </w:r>
      <w:r>
        <w:rPr>
          <w:spacing w:val="-1"/>
        </w:rPr>
        <w:t xml:space="preserve"> </w:t>
      </w:r>
      <w:r>
        <w:t>apply</w:t>
      </w:r>
      <w:r>
        <w:rPr>
          <w:spacing w:val="-1"/>
        </w:rPr>
        <w:t xml:space="preserve"> </w:t>
      </w:r>
      <w:r>
        <w:t>to</w:t>
      </w:r>
      <w:r>
        <w:rPr>
          <w:spacing w:val="-1"/>
        </w:rPr>
        <w:t xml:space="preserve"> </w:t>
      </w:r>
      <w:r>
        <w:t>the High Court. Section 125 (3) provides that if corporate rescue proceedings have not ended in three months since their commencement, or such longer time as permitted by the High Court, the Corporate Rescue Practitioner has an obligation to prepare a progress report of the proceedings, which must be updated monthly until the end of the proceedings. The Corporate Rescue Practitioner must deliver this report and each monthly update to the affected persons, the Master and the High Court. The High Court can remove a Corporate Rescue Practitioner for</w:t>
      </w:r>
      <w:r>
        <w:rPr>
          <w:spacing w:val="-11"/>
        </w:rPr>
        <w:t xml:space="preserve"> </w:t>
      </w:r>
      <w:r>
        <w:t>incompetence,</w:t>
      </w:r>
      <w:r>
        <w:rPr>
          <w:spacing w:val="-11"/>
        </w:rPr>
        <w:t xml:space="preserve"> </w:t>
      </w:r>
      <w:r>
        <w:t>failure</w:t>
      </w:r>
      <w:r>
        <w:rPr>
          <w:spacing w:val="-11"/>
        </w:rPr>
        <w:t xml:space="preserve"> </w:t>
      </w:r>
      <w:r>
        <w:t>to</w:t>
      </w:r>
      <w:r>
        <w:rPr>
          <w:spacing w:val="-11"/>
        </w:rPr>
        <w:t xml:space="preserve"> </w:t>
      </w:r>
      <w:r>
        <w:t>perform</w:t>
      </w:r>
      <w:r>
        <w:rPr>
          <w:spacing w:val="-11"/>
        </w:rPr>
        <w:t xml:space="preserve"> </w:t>
      </w:r>
      <w:r>
        <w:t>his/her</w:t>
      </w:r>
      <w:r>
        <w:rPr>
          <w:spacing w:val="-11"/>
        </w:rPr>
        <w:t xml:space="preserve"> </w:t>
      </w:r>
      <w:r>
        <w:t>duties,</w:t>
      </w:r>
      <w:r>
        <w:rPr>
          <w:spacing w:val="-11"/>
        </w:rPr>
        <w:t xml:space="preserve"> </w:t>
      </w:r>
      <w:r>
        <w:t>failure</w:t>
      </w:r>
      <w:r>
        <w:rPr>
          <w:spacing w:val="-11"/>
        </w:rPr>
        <w:t xml:space="preserve"> </w:t>
      </w:r>
      <w:r>
        <w:t>to</w:t>
      </w:r>
      <w:r>
        <w:rPr>
          <w:spacing w:val="-11"/>
        </w:rPr>
        <w:t xml:space="preserve"> </w:t>
      </w:r>
      <w:r>
        <w:t>exercise</w:t>
      </w:r>
      <w:r>
        <w:rPr>
          <w:spacing w:val="-11"/>
        </w:rPr>
        <w:t xml:space="preserve"> </w:t>
      </w:r>
      <w:r>
        <w:t>the</w:t>
      </w:r>
      <w:r>
        <w:rPr>
          <w:spacing w:val="-11"/>
        </w:rPr>
        <w:t xml:space="preserve"> </w:t>
      </w:r>
      <w:r>
        <w:t>proper</w:t>
      </w:r>
      <w:r>
        <w:rPr>
          <w:spacing w:val="-11"/>
        </w:rPr>
        <w:t xml:space="preserve"> </w:t>
      </w:r>
      <w:r>
        <w:t>degree</w:t>
      </w:r>
      <w:r>
        <w:rPr>
          <w:spacing w:val="-11"/>
        </w:rPr>
        <w:t xml:space="preserve"> </w:t>
      </w:r>
      <w:r>
        <w:t>of</w:t>
      </w:r>
      <w:r>
        <w:rPr>
          <w:spacing w:val="-11"/>
        </w:rPr>
        <w:t xml:space="preserve"> </w:t>
      </w:r>
      <w:r>
        <w:t>care in the performance of their functions, failure to publish the corporate rescue plan within 45 business days after they were appointed, amongst other reasons.</w:t>
      </w:r>
    </w:p>
    <w:p w14:paraId="73E7D1E7" w14:textId="77777777" w:rsidR="00306C48" w:rsidRDefault="00C44EF5">
      <w:pPr>
        <w:spacing w:line="278" w:lineRule="exact"/>
        <w:ind w:left="743"/>
        <w:rPr>
          <w:b/>
          <w:i/>
          <w:sz w:val="25"/>
        </w:rPr>
      </w:pPr>
      <w:r>
        <w:rPr>
          <w:b/>
          <w:spacing w:val="-10"/>
          <w:sz w:val="24"/>
        </w:rPr>
        <w:t>APPLICANTS’</w:t>
      </w:r>
      <w:r>
        <w:rPr>
          <w:b/>
          <w:spacing w:val="2"/>
          <w:sz w:val="24"/>
        </w:rPr>
        <w:t xml:space="preserve"> </w:t>
      </w:r>
      <w:r>
        <w:rPr>
          <w:b/>
          <w:spacing w:val="-10"/>
          <w:sz w:val="24"/>
        </w:rPr>
        <w:t>POINTS</w:t>
      </w:r>
      <w:r>
        <w:rPr>
          <w:b/>
          <w:spacing w:val="3"/>
          <w:sz w:val="24"/>
        </w:rPr>
        <w:t xml:space="preserve"> </w:t>
      </w:r>
      <w:r>
        <w:rPr>
          <w:b/>
          <w:i/>
          <w:spacing w:val="-10"/>
          <w:sz w:val="25"/>
        </w:rPr>
        <w:t>IN</w:t>
      </w:r>
      <w:r>
        <w:rPr>
          <w:b/>
          <w:i/>
          <w:sz w:val="25"/>
        </w:rPr>
        <w:t xml:space="preserve"> </w:t>
      </w:r>
      <w:r>
        <w:rPr>
          <w:b/>
          <w:i/>
          <w:spacing w:val="-10"/>
          <w:sz w:val="25"/>
        </w:rPr>
        <w:t>LIMINE</w:t>
      </w:r>
    </w:p>
    <w:p w14:paraId="1F6C8C9F" w14:textId="77777777" w:rsidR="00306C48" w:rsidRDefault="00306C48">
      <w:pPr>
        <w:pStyle w:val="BodyText"/>
        <w:spacing w:before="13"/>
        <w:ind w:left="0"/>
        <w:rPr>
          <w:b/>
          <w:i/>
        </w:rPr>
      </w:pPr>
    </w:p>
    <w:p w14:paraId="225B736D" w14:textId="77777777" w:rsidR="00306C48" w:rsidRDefault="00C44EF5">
      <w:pPr>
        <w:pStyle w:val="BodyText"/>
        <w:spacing w:line="360" w:lineRule="auto"/>
        <w:ind w:right="20" w:firstLine="720"/>
        <w:jc w:val="both"/>
      </w:pPr>
      <w:r>
        <w:t>The applicants submitted that the first respondent is not properly before the court because of an invalid board resolution. It was submitted that s 205 (2) (a) of the COBE Act, read together with s 196, invalidates the resolution as it could not be independently verified if all directors had signed the minutes before or after the meeting, assuming that the company’s board</w:t>
      </w:r>
      <w:r>
        <w:rPr>
          <w:spacing w:val="-7"/>
        </w:rPr>
        <w:t xml:space="preserve"> </w:t>
      </w:r>
      <w:r>
        <w:t>meeting</w:t>
      </w:r>
      <w:r>
        <w:rPr>
          <w:spacing w:val="-7"/>
        </w:rPr>
        <w:t xml:space="preserve"> </w:t>
      </w:r>
      <w:r>
        <w:t>was</w:t>
      </w:r>
      <w:r>
        <w:rPr>
          <w:spacing w:val="-7"/>
        </w:rPr>
        <w:t xml:space="preserve"> </w:t>
      </w:r>
      <w:r>
        <w:t>held</w:t>
      </w:r>
      <w:r>
        <w:rPr>
          <w:spacing w:val="-7"/>
        </w:rPr>
        <w:t xml:space="preserve"> </w:t>
      </w:r>
      <w:r>
        <w:t>electronically,</w:t>
      </w:r>
      <w:r>
        <w:rPr>
          <w:spacing w:val="-7"/>
        </w:rPr>
        <w:t xml:space="preserve"> </w:t>
      </w:r>
      <w:r>
        <w:t>among</w:t>
      </w:r>
      <w:r>
        <w:rPr>
          <w:spacing w:val="-7"/>
        </w:rPr>
        <w:t xml:space="preserve"> </w:t>
      </w:r>
      <w:r>
        <w:t>other</w:t>
      </w:r>
      <w:r>
        <w:rPr>
          <w:spacing w:val="-7"/>
        </w:rPr>
        <w:t xml:space="preserve"> </w:t>
      </w:r>
      <w:r>
        <w:t>reasons.</w:t>
      </w:r>
      <w:r>
        <w:rPr>
          <w:spacing w:val="-7"/>
        </w:rPr>
        <w:t xml:space="preserve"> </w:t>
      </w:r>
      <w:r>
        <w:t>It</w:t>
      </w:r>
      <w:r>
        <w:rPr>
          <w:spacing w:val="-7"/>
        </w:rPr>
        <w:t xml:space="preserve"> </w:t>
      </w:r>
      <w:r>
        <w:t>was</w:t>
      </w:r>
      <w:r>
        <w:rPr>
          <w:spacing w:val="-7"/>
        </w:rPr>
        <w:t xml:space="preserve"> </w:t>
      </w:r>
      <w:r>
        <w:t>also</w:t>
      </w:r>
      <w:r>
        <w:rPr>
          <w:spacing w:val="-7"/>
        </w:rPr>
        <w:t xml:space="preserve"> </w:t>
      </w:r>
      <w:r>
        <w:t>submitted</w:t>
      </w:r>
      <w:r>
        <w:rPr>
          <w:spacing w:val="-7"/>
        </w:rPr>
        <w:t xml:space="preserve"> </w:t>
      </w:r>
      <w:r>
        <w:t>that</w:t>
      </w:r>
      <w:r>
        <w:rPr>
          <w:spacing w:val="-7"/>
        </w:rPr>
        <w:t xml:space="preserve"> </w:t>
      </w:r>
      <w:r>
        <w:t>there</w:t>
      </w:r>
      <w:r>
        <w:rPr>
          <w:spacing w:val="-7"/>
        </w:rPr>
        <w:t xml:space="preserve"> </w:t>
      </w:r>
      <w:r>
        <w:t>is no evidence substantiating that the deponent of the first respondent is authorised.</w:t>
      </w:r>
    </w:p>
    <w:p w14:paraId="2967D0E6" w14:textId="77777777" w:rsidR="00306C48" w:rsidRDefault="00C44EF5">
      <w:pPr>
        <w:pStyle w:val="BodyText"/>
        <w:spacing w:line="360" w:lineRule="auto"/>
        <w:ind w:right="21" w:firstLine="720"/>
        <w:jc w:val="both"/>
      </w:pPr>
      <w:r>
        <w:t>Section 205 of COBE Act is entitled ‘Minutes of meeting of board and committees’. s205(1)</w:t>
      </w:r>
      <w:r>
        <w:rPr>
          <w:spacing w:val="20"/>
        </w:rPr>
        <w:t xml:space="preserve"> </w:t>
      </w:r>
      <w:r>
        <w:t>provides</w:t>
      </w:r>
      <w:r>
        <w:rPr>
          <w:spacing w:val="20"/>
        </w:rPr>
        <w:t xml:space="preserve"> </w:t>
      </w:r>
      <w:r>
        <w:t>that</w:t>
      </w:r>
      <w:r>
        <w:rPr>
          <w:spacing w:val="20"/>
        </w:rPr>
        <w:t xml:space="preserve"> </w:t>
      </w:r>
      <w:r>
        <w:t>the</w:t>
      </w:r>
      <w:r>
        <w:rPr>
          <w:spacing w:val="19"/>
        </w:rPr>
        <w:t xml:space="preserve"> </w:t>
      </w:r>
      <w:r>
        <w:t>minutes</w:t>
      </w:r>
      <w:r>
        <w:rPr>
          <w:spacing w:val="19"/>
        </w:rPr>
        <w:t xml:space="preserve"> </w:t>
      </w:r>
      <w:r>
        <w:t>of</w:t>
      </w:r>
      <w:r>
        <w:rPr>
          <w:spacing w:val="21"/>
        </w:rPr>
        <w:t xml:space="preserve"> </w:t>
      </w:r>
      <w:r>
        <w:t>each</w:t>
      </w:r>
      <w:r>
        <w:rPr>
          <w:spacing w:val="20"/>
        </w:rPr>
        <w:t xml:space="preserve"> </w:t>
      </w:r>
      <w:r>
        <w:t>meeting</w:t>
      </w:r>
      <w:r>
        <w:rPr>
          <w:spacing w:val="19"/>
        </w:rPr>
        <w:t xml:space="preserve"> </w:t>
      </w:r>
      <w:r>
        <w:t>of</w:t>
      </w:r>
      <w:r>
        <w:rPr>
          <w:spacing w:val="20"/>
        </w:rPr>
        <w:t xml:space="preserve"> </w:t>
      </w:r>
      <w:r>
        <w:t>the</w:t>
      </w:r>
      <w:r>
        <w:rPr>
          <w:spacing w:val="20"/>
        </w:rPr>
        <w:t xml:space="preserve"> </w:t>
      </w:r>
      <w:r>
        <w:t>board</w:t>
      </w:r>
      <w:r>
        <w:rPr>
          <w:spacing w:val="19"/>
        </w:rPr>
        <w:t xml:space="preserve"> </w:t>
      </w:r>
      <w:r>
        <w:t>and</w:t>
      </w:r>
      <w:r>
        <w:rPr>
          <w:spacing w:val="21"/>
        </w:rPr>
        <w:t xml:space="preserve"> </w:t>
      </w:r>
      <w:r>
        <w:t>any</w:t>
      </w:r>
      <w:r>
        <w:rPr>
          <w:spacing w:val="19"/>
        </w:rPr>
        <w:t xml:space="preserve"> </w:t>
      </w:r>
      <w:r>
        <w:t>committee</w:t>
      </w:r>
      <w:r>
        <w:rPr>
          <w:spacing w:val="19"/>
        </w:rPr>
        <w:t xml:space="preserve"> </w:t>
      </w:r>
      <w:r>
        <w:t>shall</w:t>
      </w:r>
      <w:r>
        <w:rPr>
          <w:spacing w:val="20"/>
        </w:rPr>
        <w:t xml:space="preserve"> </w:t>
      </w:r>
      <w:r>
        <w:rPr>
          <w:spacing w:val="-5"/>
        </w:rPr>
        <w:t>be</w:t>
      </w:r>
    </w:p>
    <w:p w14:paraId="0EC5D928" w14:textId="77777777" w:rsidR="00306C48" w:rsidRDefault="00306C48">
      <w:pPr>
        <w:pStyle w:val="BodyText"/>
        <w:spacing w:line="360" w:lineRule="auto"/>
        <w:jc w:val="both"/>
        <w:sectPr w:rsidR="00306C48">
          <w:pgSz w:w="11910" w:h="16840"/>
          <w:pgMar w:top="1520" w:right="1417" w:bottom="280" w:left="1417" w:header="718" w:footer="0" w:gutter="0"/>
          <w:cols w:space="720"/>
        </w:sectPr>
      </w:pPr>
    </w:p>
    <w:p w14:paraId="57287F97" w14:textId="77777777" w:rsidR="00306C48" w:rsidRDefault="00306C48">
      <w:pPr>
        <w:pStyle w:val="BodyText"/>
        <w:ind w:left="0"/>
      </w:pPr>
    </w:p>
    <w:p w14:paraId="47B39634" w14:textId="77777777" w:rsidR="00306C48" w:rsidRDefault="00C44EF5">
      <w:pPr>
        <w:pStyle w:val="BodyText"/>
        <w:spacing w:line="360" w:lineRule="auto"/>
        <w:ind w:right="21"/>
        <w:jc w:val="both"/>
      </w:pPr>
      <w:r>
        <w:t>prepared promptly after the meeting, and shall be submitted to the board or committee at its next</w:t>
      </w:r>
      <w:r>
        <w:rPr>
          <w:spacing w:val="-3"/>
        </w:rPr>
        <w:t xml:space="preserve"> </w:t>
      </w:r>
      <w:r>
        <w:t>meeting</w:t>
      </w:r>
      <w:r>
        <w:rPr>
          <w:spacing w:val="-3"/>
        </w:rPr>
        <w:t xml:space="preserve"> </w:t>
      </w:r>
      <w:r>
        <w:t>for</w:t>
      </w:r>
      <w:r>
        <w:rPr>
          <w:spacing w:val="-3"/>
        </w:rPr>
        <w:t xml:space="preserve"> </w:t>
      </w:r>
      <w:r>
        <w:t>its</w:t>
      </w:r>
      <w:r>
        <w:rPr>
          <w:spacing w:val="-3"/>
        </w:rPr>
        <w:t xml:space="preserve"> </w:t>
      </w:r>
      <w:r>
        <w:t>review</w:t>
      </w:r>
      <w:r>
        <w:rPr>
          <w:spacing w:val="-3"/>
        </w:rPr>
        <w:t xml:space="preserve"> </w:t>
      </w:r>
      <w:r>
        <w:t>and</w:t>
      </w:r>
      <w:r>
        <w:rPr>
          <w:spacing w:val="-3"/>
        </w:rPr>
        <w:t xml:space="preserve"> </w:t>
      </w:r>
      <w:r>
        <w:t>adoption.</w:t>
      </w:r>
      <w:r>
        <w:rPr>
          <w:spacing w:val="-3"/>
        </w:rPr>
        <w:t xml:space="preserve"> </w:t>
      </w:r>
      <w:r>
        <w:t>In</w:t>
      </w:r>
      <w:r>
        <w:rPr>
          <w:spacing w:val="-3"/>
        </w:rPr>
        <w:t xml:space="preserve"> </w:t>
      </w:r>
      <w:r>
        <w:t>terms</w:t>
      </w:r>
      <w:r>
        <w:rPr>
          <w:spacing w:val="-3"/>
        </w:rPr>
        <w:t xml:space="preserve"> </w:t>
      </w:r>
      <w:r>
        <w:t>of</w:t>
      </w:r>
      <w:r>
        <w:rPr>
          <w:spacing w:val="-3"/>
        </w:rPr>
        <w:t xml:space="preserve"> </w:t>
      </w:r>
      <w:r>
        <w:t>subsection</w:t>
      </w:r>
      <w:r>
        <w:rPr>
          <w:spacing w:val="-3"/>
        </w:rPr>
        <w:t xml:space="preserve"> </w:t>
      </w:r>
      <w:r>
        <w:t>2,</w:t>
      </w:r>
      <w:r>
        <w:rPr>
          <w:spacing w:val="-3"/>
        </w:rPr>
        <w:t xml:space="preserve"> </w:t>
      </w:r>
      <w:r>
        <w:t>these</w:t>
      </w:r>
      <w:r>
        <w:rPr>
          <w:spacing w:val="-3"/>
        </w:rPr>
        <w:t xml:space="preserve"> </w:t>
      </w:r>
      <w:r>
        <w:t>minutes</w:t>
      </w:r>
      <w:r>
        <w:rPr>
          <w:spacing w:val="-3"/>
        </w:rPr>
        <w:t xml:space="preserve"> </w:t>
      </w:r>
      <w:r>
        <w:t>shall</w:t>
      </w:r>
      <w:r>
        <w:rPr>
          <w:spacing w:val="-3"/>
        </w:rPr>
        <w:t xml:space="preserve"> </w:t>
      </w:r>
      <w:r>
        <w:t>include a</w:t>
      </w:r>
      <w:r>
        <w:rPr>
          <w:spacing w:val="-7"/>
        </w:rPr>
        <w:t xml:space="preserve"> </w:t>
      </w:r>
      <w:r>
        <w:t>statement</w:t>
      </w:r>
      <w:r>
        <w:rPr>
          <w:spacing w:val="-7"/>
        </w:rPr>
        <w:t xml:space="preserve"> </w:t>
      </w:r>
      <w:r>
        <w:t>of</w:t>
      </w:r>
      <w:r>
        <w:rPr>
          <w:spacing w:val="-8"/>
        </w:rPr>
        <w:t xml:space="preserve"> </w:t>
      </w:r>
      <w:r>
        <w:t>the</w:t>
      </w:r>
      <w:r>
        <w:rPr>
          <w:spacing w:val="-8"/>
        </w:rPr>
        <w:t xml:space="preserve"> </w:t>
      </w:r>
      <w:r>
        <w:t>place</w:t>
      </w:r>
      <w:r>
        <w:rPr>
          <w:spacing w:val="-7"/>
        </w:rPr>
        <w:t xml:space="preserve"> </w:t>
      </w:r>
      <w:r>
        <w:t>of</w:t>
      </w:r>
      <w:r>
        <w:rPr>
          <w:spacing w:val="-8"/>
        </w:rPr>
        <w:t xml:space="preserve"> </w:t>
      </w:r>
      <w:r>
        <w:t>the</w:t>
      </w:r>
      <w:r>
        <w:rPr>
          <w:spacing w:val="-8"/>
        </w:rPr>
        <w:t xml:space="preserve"> </w:t>
      </w:r>
      <w:r>
        <w:t>meeting</w:t>
      </w:r>
      <w:r>
        <w:rPr>
          <w:spacing w:val="-8"/>
        </w:rPr>
        <w:t xml:space="preserve"> </w:t>
      </w:r>
      <w:r>
        <w:t>and</w:t>
      </w:r>
      <w:r>
        <w:rPr>
          <w:spacing w:val="-8"/>
        </w:rPr>
        <w:t xml:space="preserve"> </w:t>
      </w:r>
      <w:r>
        <w:t>time</w:t>
      </w:r>
      <w:r>
        <w:rPr>
          <w:spacing w:val="-7"/>
        </w:rPr>
        <w:t xml:space="preserve"> </w:t>
      </w:r>
      <w:r>
        <w:t>of</w:t>
      </w:r>
      <w:r>
        <w:rPr>
          <w:spacing w:val="-8"/>
        </w:rPr>
        <w:t xml:space="preserve"> </w:t>
      </w:r>
      <w:r>
        <w:t>the</w:t>
      </w:r>
      <w:r>
        <w:rPr>
          <w:spacing w:val="-8"/>
        </w:rPr>
        <w:t xml:space="preserve"> </w:t>
      </w:r>
      <w:r>
        <w:t>meeting</w:t>
      </w:r>
      <w:r>
        <w:rPr>
          <w:spacing w:val="-8"/>
        </w:rPr>
        <w:t xml:space="preserve"> </w:t>
      </w:r>
      <w:r>
        <w:t>and</w:t>
      </w:r>
      <w:r>
        <w:rPr>
          <w:spacing w:val="-8"/>
        </w:rPr>
        <w:t xml:space="preserve"> </w:t>
      </w:r>
      <w:r>
        <w:t>the</w:t>
      </w:r>
      <w:r>
        <w:rPr>
          <w:spacing w:val="-7"/>
        </w:rPr>
        <w:t xml:space="preserve"> </w:t>
      </w:r>
      <w:r>
        <w:t>persons</w:t>
      </w:r>
      <w:r>
        <w:rPr>
          <w:spacing w:val="-8"/>
        </w:rPr>
        <w:t xml:space="preserve"> </w:t>
      </w:r>
      <w:r>
        <w:t>present</w:t>
      </w:r>
      <w:r>
        <w:rPr>
          <w:spacing w:val="-7"/>
        </w:rPr>
        <w:t xml:space="preserve"> </w:t>
      </w:r>
      <w:r>
        <w:t>and</w:t>
      </w:r>
      <w:r>
        <w:rPr>
          <w:spacing w:val="-8"/>
        </w:rPr>
        <w:t xml:space="preserve"> </w:t>
      </w:r>
      <w:r>
        <w:t>the agenda</w:t>
      </w:r>
      <w:r>
        <w:rPr>
          <w:spacing w:val="-5"/>
        </w:rPr>
        <w:t xml:space="preserve"> </w:t>
      </w:r>
      <w:r>
        <w:t>at</w:t>
      </w:r>
      <w:r>
        <w:rPr>
          <w:spacing w:val="-5"/>
        </w:rPr>
        <w:t xml:space="preserve"> </w:t>
      </w:r>
      <w:r>
        <w:t>the</w:t>
      </w:r>
      <w:r>
        <w:rPr>
          <w:spacing w:val="-5"/>
        </w:rPr>
        <w:t xml:space="preserve"> </w:t>
      </w:r>
      <w:r>
        <w:t>meeting</w:t>
      </w:r>
      <w:r>
        <w:rPr>
          <w:spacing w:val="-5"/>
        </w:rPr>
        <w:t xml:space="preserve"> </w:t>
      </w:r>
      <w:r>
        <w:t>and</w:t>
      </w:r>
      <w:r>
        <w:rPr>
          <w:spacing w:val="-5"/>
        </w:rPr>
        <w:t xml:space="preserve"> </w:t>
      </w:r>
      <w:r>
        <w:t>the</w:t>
      </w:r>
      <w:r>
        <w:rPr>
          <w:spacing w:val="-5"/>
        </w:rPr>
        <w:t xml:space="preserve"> </w:t>
      </w:r>
      <w:r>
        <w:t>issue</w:t>
      </w:r>
      <w:r>
        <w:rPr>
          <w:spacing w:val="-5"/>
        </w:rPr>
        <w:t xml:space="preserve"> </w:t>
      </w:r>
      <w:r>
        <w:t>submitted</w:t>
      </w:r>
      <w:r>
        <w:rPr>
          <w:spacing w:val="-5"/>
        </w:rPr>
        <w:t xml:space="preserve"> </w:t>
      </w:r>
      <w:r>
        <w:t>for</w:t>
      </w:r>
      <w:r>
        <w:rPr>
          <w:spacing w:val="-5"/>
        </w:rPr>
        <w:t xml:space="preserve"> </w:t>
      </w:r>
      <w:r>
        <w:t>voting</w:t>
      </w:r>
      <w:r>
        <w:rPr>
          <w:spacing w:val="-5"/>
        </w:rPr>
        <w:t xml:space="preserve"> </w:t>
      </w:r>
      <w:r>
        <w:t>and</w:t>
      </w:r>
      <w:r>
        <w:rPr>
          <w:spacing w:val="-5"/>
        </w:rPr>
        <w:t xml:space="preserve"> </w:t>
      </w:r>
      <w:r>
        <w:t>the</w:t>
      </w:r>
      <w:r>
        <w:rPr>
          <w:spacing w:val="-5"/>
        </w:rPr>
        <w:t xml:space="preserve"> </w:t>
      </w:r>
      <w:r>
        <w:t>results</w:t>
      </w:r>
      <w:r>
        <w:rPr>
          <w:spacing w:val="-5"/>
        </w:rPr>
        <w:t xml:space="preserve"> </w:t>
      </w:r>
      <w:r>
        <w:t>of</w:t>
      </w:r>
      <w:r>
        <w:rPr>
          <w:spacing w:val="-5"/>
        </w:rPr>
        <w:t xml:space="preserve"> </w:t>
      </w:r>
      <w:r>
        <w:t>each</w:t>
      </w:r>
      <w:r>
        <w:rPr>
          <w:spacing w:val="-5"/>
        </w:rPr>
        <w:t xml:space="preserve"> </w:t>
      </w:r>
      <w:r>
        <w:t>vote</w:t>
      </w:r>
      <w:r>
        <w:rPr>
          <w:spacing w:val="-5"/>
        </w:rPr>
        <w:t xml:space="preserve"> </w:t>
      </w:r>
      <w:r>
        <w:t>including the names of the directors who voted “for” or “against” or who abstained and the decisions adopted at the meeting. Section 196 of COBE Act provides for Directors acting other than in person at a meeting.</w:t>
      </w:r>
    </w:p>
    <w:p w14:paraId="4F961445" w14:textId="77777777" w:rsidR="00306C48" w:rsidRDefault="00C44EF5">
      <w:pPr>
        <w:pStyle w:val="BodyText"/>
        <w:spacing w:line="357" w:lineRule="auto"/>
        <w:ind w:right="20" w:firstLine="720"/>
        <w:jc w:val="both"/>
      </w:pPr>
      <w:r>
        <w:t>I find that point to be devoid of merit because s 205 of the COBE Act concerns the minutes of meetings of the board and its committees. Nowhere in that section does it mention board resolutions. Even by looking at the title itself, it says ‘Minutes of meeting of board and committees’.</w:t>
      </w:r>
      <w:r>
        <w:rPr>
          <w:spacing w:val="-15"/>
        </w:rPr>
        <w:t xml:space="preserve"> </w:t>
      </w:r>
      <w:r>
        <w:t>The</w:t>
      </w:r>
      <w:r>
        <w:rPr>
          <w:spacing w:val="-15"/>
        </w:rPr>
        <w:t xml:space="preserve"> </w:t>
      </w:r>
      <w:r>
        <w:t>first</w:t>
      </w:r>
      <w:r>
        <w:rPr>
          <w:spacing w:val="-15"/>
        </w:rPr>
        <w:t xml:space="preserve"> </w:t>
      </w:r>
      <w:r>
        <w:t>respondent</w:t>
      </w:r>
      <w:r>
        <w:rPr>
          <w:spacing w:val="-15"/>
        </w:rPr>
        <w:t xml:space="preserve"> </w:t>
      </w:r>
      <w:r>
        <w:t>did</w:t>
      </w:r>
      <w:r>
        <w:rPr>
          <w:spacing w:val="-15"/>
        </w:rPr>
        <w:t xml:space="preserve"> </w:t>
      </w:r>
      <w:r>
        <w:t>not</w:t>
      </w:r>
      <w:r>
        <w:rPr>
          <w:spacing w:val="-15"/>
        </w:rPr>
        <w:t xml:space="preserve"> </w:t>
      </w:r>
      <w:r>
        <w:t>rely</w:t>
      </w:r>
      <w:r>
        <w:rPr>
          <w:spacing w:val="-15"/>
        </w:rPr>
        <w:t xml:space="preserve"> </w:t>
      </w:r>
      <w:r>
        <w:t>on</w:t>
      </w:r>
      <w:r>
        <w:rPr>
          <w:spacing w:val="-15"/>
        </w:rPr>
        <w:t xml:space="preserve"> </w:t>
      </w:r>
      <w:r>
        <w:t>the</w:t>
      </w:r>
      <w:r>
        <w:rPr>
          <w:spacing w:val="-15"/>
        </w:rPr>
        <w:t xml:space="preserve"> </w:t>
      </w:r>
      <w:r>
        <w:t>minutes</w:t>
      </w:r>
      <w:r>
        <w:rPr>
          <w:spacing w:val="-15"/>
        </w:rPr>
        <w:t xml:space="preserve"> </w:t>
      </w:r>
      <w:r>
        <w:t>provided</w:t>
      </w:r>
      <w:r>
        <w:rPr>
          <w:spacing w:val="-15"/>
        </w:rPr>
        <w:t xml:space="preserve"> </w:t>
      </w:r>
      <w:r>
        <w:t>for</w:t>
      </w:r>
      <w:r>
        <w:rPr>
          <w:spacing w:val="-15"/>
        </w:rPr>
        <w:t xml:space="preserve"> </w:t>
      </w:r>
      <w:r>
        <w:t>in</w:t>
      </w:r>
      <w:r>
        <w:rPr>
          <w:spacing w:val="-15"/>
        </w:rPr>
        <w:t xml:space="preserve"> </w:t>
      </w:r>
      <w:r>
        <w:t>s</w:t>
      </w:r>
      <w:r>
        <w:rPr>
          <w:spacing w:val="-15"/>
        </w:rPr>
        <w:t xml:space="preserve"> </w:t>
      </w:r>
      <w:r>
        <w:t>205</w:t>
      </w:r>
      <w:r>
        <w:rPr>
          <w:spacing w:val="-15"/>
        </w:rPr>
        <w:t xml:space="preserve"> </w:t>
      </w:r>
      <w:r>
        <w:t>of</w:t>
      </w:r>
      <w:r>
        <w:rPr>
          <w:spacing w:val="-15"/>
        </w:rPr>
        <w:t xml:space="preserve"> </w:t>
      </w:r>
      <w:r>
        <w:t>the</w:t>
      </w:r>
      <w:r>
        <w:rPr>
          <w:spacing w:val="-15"/>
        </w:rPr>
        <w:t xml:space="preserve"> </w:t>
      </w:r>
      <w:r>
        <w:t>COBE Act. I also agree with the first respondent that a board resolution is just an extract of the minutes.</w:t>
      </w:r>
      <w:r>
        <w:rPr>
          <w:spacing w:val="-7"/>
        </w:rPr>
        <w:t xml:space="preserve"> </w:t>
      </w:r>
      <w:r>
        <w:t>I</w:t>
      </w:r>
      <w:r>
        <w:rPr>
          <w:spacing w:val="-6"/>
        </w:rPr>
        <w:t xml:space="preserve"> </w:t>
      </w:r>
      <w:r>
        <w:t>also</w:t>
      </w:r>
      <w:r>
        <w:rPr>
          <w:spacing w:val="-6"/>
        </w:rPr>
        <w:t xml:space="preserve"> </w:t>
      </w:r>
      <w:r>
        <w:t>agree</w:t>
      </w:r>
      <w:r>
        <w:rPr>
          <w:spacing w:val="-6"/>
        </w:rPr>
        <w:t xml:space="preserve"> </w:t>
      </w:r>
      <w:r>
        <w:t>with</w:t>
      </w:r>
      <w:r>
        <w:rPr>
          <w:spacing w:val="-6"/>
        </w:rPr>
        <w:t xml:space="preserve"> </w:t>
      </w:r>
      <w:r>
        <w:t>the</w:t>
      </w:r>
      <w:r>
        <w:rPr>
          <w:spacing w:val="-6"/>
        </w:rPr>
        <w:t xml:space="preserve"> </w:t>
      </w:r>
      <w:r>
        <w:t>first</w:t>
      </w:r>
      <w:r>
        <w:rPr>
          <w:spacing w:val="-6"/>
        </w:rPr>
        <w:t xml:space="preserve"> </w:t>
      </w:r>
      <w:r>
        <w:t>respondent</w:t>
      </w:r>
      <w:r>
        <w:rPr>
          <w:spacing w:val="-7"/>
        </w:rPr>
        <w:t xml:space="preserve"> </w:t>
      </w:r>
      <w:r>
        <w:t>that</w:t>
      </w:r>
      <w:r>
        <w:rPr>
          <w:spacing w:val="-6"/>
        </w:rPr>
        <w:t xml:space="preserve"> </w:t>
      </w:r>
      <w:r>
        <w:t>the</w:t>
      </w:r>
      <w:r>
        <w:rPr>
          <w:spacing w:val="-6"/>
        </w:rPr>
        <w:t xml:space="preserve"> </w:t>
      </w:r>
      <w:r>
        <w:t>minutes</w:t>
      </w:r>
      <w:r>
        <w:rPr>
          <w:spacing w:val="-6"/>
        </w:rPr>
        <w:t xml:space="preserve"> </w:t>
      </w:r>
      <w:r>
        <w:t>were</w:t>
      </w:r>
      <w:r>
        <w:rPr>
          <w:spacing w:val="-7"/>
        </w:rPr>
        <w:t xml:space="preserve"> </w:t>
      </w:r>
      <w:r>
        <w:t>signed</w:t>
      </w:r>
      <w:r>
        <w:rPr>
          <w:spacing w:val="-6"/>
        </w:rPr>
        <w:t xml:space="preserve"> </w:t>
      </w:r>
      <w:r>
        <w:t>by</w:t>
      </w:r>
      <w:r>
        <w:rPr>
          <w:spacing w:val="-6"/>
        </w:rPr>
        <w:t xml:space="preserve"> </w:t>
      </w:r>
      <w:r>
        <w:t>the</w:t>
      </w:r>
      <w:r>
        <w:rPr>
          <w:spacing w:val="-6"/>
        </w:rPr>
        <w:t xml:space="preserve"> </w:t>
      </w:r>
      <w:r>
        <w:t>chairperson, which means they were approved under the law. Once the chairperson signed them, they became valid. I hold that the board resolution meets the basic threshold and is valid. The applicants</w:t>
      </w:r>
      <w:r>
        <w:rPr>
          <w:spacing w:val="-9"/>
        </w:rPr>
        <w:t xml:space="preserve"> </w:t>
      </w:r>
      <w:r>
        <w:t>did</w:t>
      </w:r>
      <w:r>
        <w:rPr>
          <w:spacing w:val="-9"/>
        </w:rPr>
        <w:t xml:space="preserve"> </w:t>
      </w:r>
      <w:r>
        <w:t>not</w:t>
      </w:r>
      <w:r>
        <w:rPr>
          <w:spacing w:val="-9"/>
        </w:rPr>
        <w:t xml:space="preserve"> </w:t>
      </w:r>
      <w:r>
        <w:t>produce</w:t>
      </w:r>
      <w:r>
        <w:rPr>
          <w:spacing w:val="-9"/>
        </w:rPr>
        <w:t xml:space="preserve"> </w:t>
      </w:r>
      <w:r>
        <w:t>anything</w:t>
      </w:r>
      <w:r>
        <w:rPr>
          <w:spacing w:val="-9"/>
        </w:rPr>
        <w:t xml:space="preserve"> </w:t>
      </w:r>
      <w:r>
        <w:t>before</w:t>
      </w:r>
      <w:r>
        <w:rPr>
          <w:spacing w:val="-9"/>
        </w:rPr>
        <w:t xml:space="preserve"> </w:t>
      </w:r>
      <w:r>
        <w:t>the</w:t>
      </w:r>
      <w:r>
        <w:rPr>
          <w:spacing w:val="-9"/>
        </w:rPr>
        <w:t xml:space="preserve"> </w:t>
      </w:r>
      <w:r>
        <w:t>court</w:t>
      </w:r>
      <w:r>
        <w:rPr>
          <w:spacing w:val="-9"/>
        </w:rPr>
        <w:t xml:space="preserve"> </w:t>
      </w:r>
      <w:r>
        <w:t>to</w:t>
      </w:r>
      <w:r>
        <w:rPr>
          <w:spacing w:val="-9"/>
        </w:rPr>
        <w:t xml:space="preserve"> </w:t>
      </w:r>
      <w:r>
        <w:t>prove</w:t>
      </w:r>
      <w:r>
        <w:rPr>
          <w:spacing w:val="-9"/>
        </w:rPr>
        <w:t xml:space="preserve"> </w:t>
      </w:r>
      <w:r>
        <w:t>otherwise.</w:t>
      </w:r>
      <w:r>
        <w:rPr>
          <w:spacing w:val="-9"/>
        </w:rPr>
        <w:t xml:space="preserve"> </w:t>
      </w:r>
      <w:r>
        <w:t>On</w:t>
      </w:r>
      <w:r>
        <w:rPr>
          <w:spacing w:val="-9"/>
        </w:rPr>
        <w:t xml:space="preserve"> </w:t>
      </w:r>
      <w:r>
        <w:t>the</w:t>
      </w:r>
      <w:r>
        <w:rPr>
          <w:spacing w:val="-9"/>
        </w:rPr>
        <w:t xml:space="preserve"> </w:t>
      </w:r>
      <w:r>
        <w:t>other</w:t>
      </w:r>
      <w:r>
        <w:rPr>
          <w:spacing w:val="-9"/>
        </w:rPr>
        <w:t xml:space="preserve"> </w:t>
      </w:r>
      <w:r>
        <w:t>hand,</w:t>
      </w:r>
      <w:r>
        <w:rPr>
          <w:spacing w:val="-9"/>
        </w:rPr>
        <w:t xml:space="preserve"> </w:t>
      </w:r>
      <w:r>
        <w:t xml:space="preserve">the first respondent produced a board resolution. I hold that the point in </w:t>
      </w:r>
      <w:r>
        <w:rPr>
          <w:i/>
          <w:sz w:val="25"/>
        </w:rPr>
        <w:t xml:space="preserve">limine </w:t>
      </w:r>
      <w:r>
        <w:t>has no basis and accordingly, must fail.</w:t>
      </w:r>
    </w:p>
    <w:p w14:paraId="4B946A91" w14:textId="77777777" w:rsidR="00306C48" w:rsidRDefault="00C44EF5">
      <w:pPr>
        <w:pStyle w:val="BodyText"/>
        <w:spacing w:before="4" w:line="355" w:lineRule="auto"/>
        <w:ind w:right="20" w:firstLine="720"/>
        <w:jc w:val="both"/>
      </w:pPr>
      <w:r>
        <w:t xml:space="preserve">The second point </w:t>
      </w:r>
      <w:r>
        <w:rPr>
          <w:i/>
          <w:sz w:val="25"/>
        </w:rPr>
        <w:t xml:space="preserve">in limine </w:t>
      </w:r>
      <w:r>
        <w:t xml:space="preserve">deals with approbation and reprobation. This principle prevents a person from taking two inconsistent positions to gain an advantage from one while denying the other. The first respondent is accused of approving corporate rescue proceedings to defend against asset seizure by invoking s 126 of the Act, which grants a moratorium upon the filing of corporate rescue proceedings, but disapproves of the same process because it detests the nominated rescue practitioners. The court was referred to the case of </w:t>
      </w:r>
      <w:r>
        <w:rPr>
          <w:i/>
          <w:sz w:val="25"/>
        </w:rPr>
        <w:t xml:space="preserve">Dhliwayo </w:t>
      </w:r>
      <w:r>
        <w:t xml:space="preserve">v </w:t>
      </w:r>
      <w:r>
        <w:rPr>
          <w:i/>
          <w:sz w:val="25"/>
        </w:rPr>
        <w:t xml:space="preserve">Warman Zimbabwe (Pvt) Ltd HB12/22, </w:t>
      </w:r>
      <w:r>
        <w:t>where it was held that no person may be allowed to blow hot and cold or to opportunistically endorse two conflicting positions.</w:t>
      </w:r>
    </w:p>
    <w:p w14:paraId="17C90BCE" w14:textId="77777777" w:rsidR="00306C48" w:rsidRDefault="00C44EF5">
      <w:pPr>
        <w:pStyle w:val="BodyText"/>
        <w:spacing w:before="2" w:line="357" w:lineRule="auto"/>
        <w:ind w:right="20" w:firstLine="720"/>
        <w:jc w:val="both"/>
      </w:pPr>
      <w:r>
        <w:t>The</w:t>
      </w:r>
      <w:r>
        <w:rPr>
          <w:spacing w:val="-12"/>
        </w:rPr>
        <w:t xml:space="preserve"> </w:t>
      </w:r>
      <w:r>
        <w:t>doctrine</w:t>
      </w:r>
      <w:r>
        <w:rPr>
          <w:spacing w:val="-12"/>
        </w:rPr>
        <w:t xml:space="preserve"> </w:t>
      </w:r>
      <w:r>
        <w:t>of</w:t>
      </w:r>
      <w:r>
        <w:rPr>
          <w:spacing w:val="-12"/>
        </w:rPr>
        <w:t xml:space="preserve"> </w:t>
      </w:r>
      <w:r>
        <w:t>approbation</w:t>
      </w:r>
      <w:r>
        <w:rPr>
          <w:spacing w:val="-12"/>
        </w:rPr>
        <w:t xml:space="preserve"> </w:t>
      </w:r>
      <w:r>
        <w:t>and</w:t>
      </w:r>
      <w:r>
        <w:rPr>
          <w:spacing w:val="-12"/>
        </w:rPr>
        <w:t xml:space="preserve"> </w:t>
      </w:r>
      <w:r>
        <w:t>reprobation</w:t>
      </w:r>
      <w:r>
        <w:rPr>
          <w:spacing w:val="-12"/>
        </w:rPr>
        <w:t xml:space="preserve"> </w:t>
      </w:r>
      <w:r>
        <w:t>is</w:t>
      </w:r>
      <w:r>
        <w:rPr>
          <w:spacing w:val="-12"/>
        </w:rPr>
        <w:t xml:space="preserve"> </w:t>
      </w:r>
      <w:r>
        <w:t>a</w:t>
      </w:r>
      <w:r>
        <w:rPr>
          <w:spacing w:val="-12"/>
        </w:rPr>
        <w:t xml:space="preserve"> </w:t>
      </w:r>
      <w:r>
        <w:t>legal</w:t>
      </w:r>
      <w:r>
        <w:rPr>
          <w:spacing w:val="-12"/>
        </w:rPr>
        <w:t xml:space="preserve"> </w:t>
      </w:r>
      <w:r>
        <w:t>principle</w:t>
      </w:r>
      <w:r>
        <w:rPr>
          <w:spacing w:val="-12"/>
        </w:rPr>
        <w:t xml:space="preserve"> </w:t>
      </w:r>
      <w:r>
        <w:t>preventing</w:t>
      </w:r>
      <w:r>
        <w:rPr>
          <w:spacing w:val="-12"/>
        </w:rPr>
        <w:t xml:space="preserve"> </w:t>
      </w:r>
      <w:r>
        <w:t>a</w:t>
      </w:r>
      <w:r>
        <w:rPr>
          <w:spacing w:val="-12"/>
        </w:rPr>
        <w:t xml:space="preserve"> </w:t>
      </w:r>
      <w:r>
        <w:t>party</w:t>
      </w:r>
      <w:r>
        <w:rPr>
          <w:spacing w:val="-12"/>
        </w:rPr>
        <w:t xml:space="preserve"> </w:t>
      </w:r>
      <w:r>
        <w:t>from taking inconsistent positions to gain an advantage. It means that you cannot have your cake and eat it too. It is rooted in equity. It comes from Scots law. It prevents accepting benefits (approbation) while simultaneously rejecting other aspects (reprobation). The principle prevents abuse of the legal system. It can occur for example, where one benefits from a will but challenges its terms. The doctrine has been discussed in a number of judgements in this country.</w:t>
      </w:r>
      <w:r>
        <w:rPr>
          <w:spacing w:val="2"/>
        </w:rPr>
        <w:t xml:space="preserve"> </w:t>
      </w:r>
      <w:r>
        <w:t>See</w:t>
      </w:r>
      <w:r>
        <w:rPr>
          <w:spacing w:val="2"/>
        </w:rPr>
        <w:t xml:space="preserve"> </w:t>
      </w:r>
      <w:r>
        <w:rPr>
          <w:i/>
          <w:sz w:val="25"/>
        </w:rPr>
        <w:t xml:space="preserve">Wangayi </w:t>
      </w:r>
      <w:r>
        <w:t>v</w:t>
      </w:r>
      <w:r>
        <w:rPr>
          <w:spacing w:val="2"/>
        </w:rPr>
        <w:t xml:space="preserve"> </w:t>
      </w:r>
      <w:r>
        <w:rPr>
          <w:i/>
          <w:sz w:val="25"/>
        </w:rPr>
        <w:t xml:space="preserve">Mudukuti </w:t>
      </w:r>
      <w:r>
        <w:t>HB155/17,</w:t>
      </w:r>
      <w:r>
        <w:rPr>
          <w:spacing w:val="3"/>
        </w:rPr>
        <w:t xml:space="preserve"> </w:t>
      </w:r>
      <w:r>
        <w:t>a</w:t>
      </w:r>
      <w:r>
        <w:rPr>
          <w:spacing w:val="3"/>
        </w:rPr>
        <w:t xml:space="preserve"> </w:t>
      </w:r>
      <w:r>
        <w:t>judgement</w:t>
      </w:r>
      <w:r>
        <w:rPr>
          <w:spacing w:val="3"/>
        </w:rPr>
        <w:t xml:space="preserve"> </w:t>
      </w:r>
      <w:r>
        <w:t>by</w:t>
      </w:r>
      <w:r>
        <w:rPr>
          <w:spacing w:val="3"/>
        </w:rPr>
        <w:t xml:space="preserve"> </w:t>
      </w:r>
      <w:r>
        <w:rPr>
          <w:sz w:val="19"/>
        </w:rPr>
        <w:t>MATHONSI</w:t>
      </w:r>
      <w:r>
        <w:rPr>
          <w:spacing w:val="15"/>
          <w:sz w:val="19"/>
        </w:rPr>
        <w:t xml:space="preserve"> </w:t>
      </w:r>
      <w:r>
        <w:t>J</w:t>
      </w:r>
      <w:r>
        <w:rPr>
          <w:spacing w:val="2"/>
        </w:rPr>
        <w:t xml:space="preserve"> </w:t>
      </w:r>
      <w:r>
        <w:t>(As</w:t>
      </w:r>
      <w:r>
        <w:rPr>
          <w:spacing w:val="3"/>
        </w:rPr>
        <w:t xml:space="preserve"> </w:t>
      </w:r>
      <w:r>
        <w:t>he</w:t>
      </w:r>
      <w:r>
        <w:rPr>
          <w:spacing w:val="4"/>
        </w:rPr>
        <w:t xml:space="preserve"> </w:t>
      </w:r>
      <w:r>
        <w:t>then</w:t>
      </w:r>
      <w:r>
        <w:rPr>
          <w:spacing w:val="2"/>
        </w:rPr>
        <w:t xml:space="preserve"> </w:t>
      </w:r>
      <w:r>
        <w:rPr>
          <w:spacing w:val="-2"/>
        </w:rPr>
        <w:t>was).</w:t>
      </w:r>
    </w:p>
    <w:p w14:paraId="16D68A1F" w14:textId="77777777" w:rsidR="00306C48" w:rsidRDefault="00306C48">
      <w:pPr>
        <w:pStyle w:val="BodyText"/>
        <w:spacing w:line="357" w:lineRule="auto"/>
        <w:jc w:val="both"/>
        <w:sectPr w:rsidR="00306C48">
          <w:pgSz w:w="11910" w:h="16840"/>
          <w:pgMar w:top="1520" w:right="1417" w:bottom="280" w:left="1417" w:header="718" w:footer="0" w:gutter="0"/>
          <w:cols w:space="720"/>
        </w:sectPr>
      </w:pPr>
    </w:p>
    <w:p w14:paraId="3F7D8826" w14:textId="77777777" w:rsidR="00306C48" w:rsidRDefault="00306C48">
      <w:pPr>
        <w:pStyle w:val="BodyText"/>
        <w:ind w:left="0"/>
      </w:pPr>
    </w:p>
    <w:p w14:paraId="4DDCFF2F" w14:textId="77777777" w:rsidR="00306C48" w:rsidRDefault="00C44EF5">
      <w:pPr>
        <w:pStyle w:val="BodyText"/>
        <w:spacing w:line="352" w:lineRule="auto"/>
        <w:ind w:right="20"/>
        <w:jc w:val="both"/>
      </w:pPr>
      <w:r>
        <w:t xml:space="preserve">It was held that it is a celebrated principle in our law that a person cannot approbate and reprobate. See also </w:t>
      </w:r>
      <w:r>
        <w:rPr>
          <w:i/>
          <w:sz w:val="25"/>
        </w:rPr>
        <w:t>Aaron</w:t>
      </w:r>
      <w:r>
        <w:rPr>
          <w:i/>
          <w:spacing w:val="-1"/>
          <w:sz w:val="25"/>
        </w:rPr>
        <w:t xml:space="preserve"> </w:t>
      </w:r>
      <w:r>
        <w:rPr>
          <w:i/>
          <w:sz w:val="25"/>
        </w:rPr>
        <w:t>Majero</w:t>
      </w:r>
      <w:r>
        <w:rPr>
          <w:i/>
          <w:spacing w:val="-1"/>
          <w:sz w:val="25"/>
        </w:rPr>
        <w:t xml:space="preserve"> </w:t>
      </w:r>
      <w:r>
        <w:rPr>
          <w:i/>
          <w:sz w:val="25"/>
        </w:rPr>
        <w:t>v</w:t>
      </w:r>
      <w:r>
        <w:rPr>
          <w:i/>
          <w:spacing w:val="-1"/>
          <w:sz w:val="25"/>
        </w:rPr>
        <w:t xml:space="preserve"> </w:t>
      </w:r>
      <w:r>
        <w:rPr>
          <w:i/>
          <w:sz w:val="25"/>
        </w:rPr>
        <w:t>Dubekile</w:t>
      </w:r>
      <w:r>
        <w:rPr>
          <w:i/>
          <w:spacing w:val="-1"/>
          <w:sz w:val="25"/>
        </w:rPr>
        <w:t xml:space="preserve"> </w:t>
      </w:r>
      <w:r>
        <w:rPr>
          <w:i/>
          <w:sz w:val="25"/>
        </w:rPr>
        <w:t>Danda</w:t>
      </w:r>
      <w:r>
        <w:rPr>
          <w:i/>
          <w:spacing w:val="-1"/>
          <w:sz w:val="25"/>
        </w:rPr>
        <w:t xml:space="preserve"> </w:t>
      </w:r>
      <w:r>
        <w:t>HH119/18.</w:t>
      </w:r>
    </w:p>
    <w:p w14:paraId="32367EB3" w14:textId="77777777" w:rsidR="00306C48" w:rsidRDefault="00C44EF5">
      <w:pPr>
        <w:pStyle w:val="BodyText"/>
        <w:spacing w:line="357" w:lineRule="auto"/>
        <w:ind w:right="19" w:firstLine="720"/>
        <w:jc w:val="both"/>
      </w:pPr>
      <w:r>
        <w:t>In</w:t>
      </w:r>
      <w:r>
        <w:rPr>
          <w:spacing w:val="-13"/>
        </w:rPr>
        <w:t xml:space="preserve"> </w:t>
      </w:r>
      <w:r>
        <w:rPr>
          <w:i/>
          <w:sz w:val="25"/>
        </w:rPr>
        <w:t>casu</w:t>
      </w:r>
      <w:r>
        <w:t>,</w:t>
      </w:r>
      <w:r>
        <w:rPr>
          <w:spacing w:val="-13"/>
        </w:rPr>
        <w:t xml:space="preserve"> </w:t>
      </w:r>
      <w:r>
        <w:t>the</w:t>
      </w:r>
      <w:r>
        <w:rPr>
          <w:spacing w:val="-13"/>
        </w:rPr>
        <w:t xml:space="preserve"> </w:t>
      </w:r>
      <w:r>
        <w:t>first</w:t>
      </w:r>
      <w:r>
        <w:rPr>
          <w:spacing w:val="-13"/>
        </w:rPr>
        <w:t xml:space="preserve"> </w:t>
      </w:r>
      <w:r>
        <w:t>respondent</w:t>
      </w:r>
      <w:r>
        <w:rPr>
          <w:spacing w:val="-13"/>
        </w:rPr>
        <w:t xml:space="preserve"> </w:t>
      </w:r>
      <w:r>
        <w:t>cannot</w:t>
      </w:r>
      <w:r>
        <w:rPr>
          <w:spacing w:val="-13"/>
        </w:rPr>
        <w:t xml:space="preserve"> </w:t>
      </w:r>
      <w:r>
        <w:t>be</w:t>
      </w:r>
      <w:r>
        <w:rPr>
          <w:spacing w:val="-13"/>
        </w:rPr>
        <w:t xml:space="preserve"> </w:t>
      </w:r>
      <w:r>
        <w:t>said</w:t>
      </w:r>
      <w:r>
        <w:rPr>
          <w:spacing w:val="-13"/>
        </w:rPr>
        <w:t xml:space="preserve"> </w:t>
      </w:r>
      <w:r>
        <w:t>to</w:t>
      </w:r>
      <w:r>
        <w:rPr>
          <w:spacing w:val="-13"/>
        </w:rPr>
        <w:t xml:space="preserve"> </w:t>
      </w:r>
      <w:r>
        <w:t>have</w:t>
      </w:r>
      <w:r>
        <w:rPr>
          <w:spacing w:val="-13"/>
        </w:rPr>
        <w:t xml:space="preserve"> </w:t>
      </w:r>
      <w:r>
        <w:t>approbated</w:t>
      </w:r>
      <w:r>
        <w:rPr>
          <w:spacing w:val="-13"/>
        </w:rPr>
        <w:t xml:space="preserve"> </w:t>
      </w:r>
      <w:r>
        <w:t>and</w:t>
      </w:r>
      <w:r>
        <w:rPr>
          <w:spacing w:val="-13"/>
        </w:rPr>
        <w:t xml:space="preserve"> </w:t>
      </w:r>
      <w:r>
        <w:t>reprobated.</w:t>
      </w:r>
      <w:r>
        <w:rPr>
          <w:spacing w:val="-13"/>
        </w:rPr>
        <w:t xml:space="preserve"> </w:t>
      </w:r>
      <w:r>
        <w:t>The</w:t>
      </w:r>
      <w:r>
        <w:rPr>
          <w:spacing w:val="-13"/>
        </w:rPr>
        <w:t xml:space="preserve"> </w:t>
      </w:r>
      <w:r>
        <w:t>first respondent</w:t>
      </w:r>
      <w:r>
        <w:rPr>
          <w:spacing w:val="-15"/>
        </w:rPr>
        <w:t xml:space="preserve"> </w:t>
      </w:r>
      <w:r>
        <w:t>has</w:t>
      </w:r>
      <w:r>
        <w:rPr>
          <w:spacing w:val="-15"/>
        </w:rPr>
        <w:t xml:space="preserve"> </w:t>
      </w:r>
      <w:r>
        <w:t>defended</w:t>
      </w:r>
      <w:r>
        <w:rPr>
          <w:spacing w:val="-15"/>
        </w:rPr>
        <w:t xml:space="preserve"> </w:t>
      </w:r>
      <w:r>
        <w:t>all</w:t>
      </w:r>
      <w:r>
        <w:rPr>
          <w:spacing w:val="-15"/>
        </w:rPr>
        <w:t xml:space="preserve"> </w:t>
      </w:r>
      <w:r>
        <w:t>actions</w:t>
      </w:r>
      <w:r>
        <w:rPr>
          <w:spacing w:val="-15"/>
        </w:rPr>
        <w:t xml:space="preserve"> </w:t>
      </w:r>
      <w:r>
        <w:t>to</w:t>
      </w:r>
      <w:r>
        <w:rPr>
          <w:spacing w:val="-15"/>
        </w:rPr>
        <w:t xml:space="preserve"> </w:t>
      </w:r>
      <w:r>
        <w:t>place</w:t>
      </w:r>
      <w:r>
        <w:rPr>
          <w:spacing w:val="-15"/>
        </w:rPr>
        <w:t xml:space="preserve"> </w:t>
      </w:r>
      <w:r>
        <w:t>it</w:t>
      </w:r>
      <w:r>
        <w:rPr>
          <w:spacing w:val="-15"/>
        </w:rPr>
        <w:t xml:space="preserve"> </w:t>
      </w:r>
      <w:r>
        <w:t>under</w:t>
      </w:r>
      <w:r>
        <w:rPr>
          <w:spacing w:val="-15"/>
        </w:rPr>
        <w:t xml:space="preserve"> </w:t>
      </w:r>
      <w:r>
        <w:t>corporate</w:t>
      </w:r>
      <w:r>
        <w:rPr>
          <w:spacing w:val="-15"/>
        </w:rPr>
        <w:t xml:space="preserve"> </w:t>
      </w:r>
      <w:r>
        <w:t>rescue.</w:t>
      </w:r>
      <w:r>
        <w:rPr>
          <w:spacing w:val="-15"/>
        </w:rPr>
        <w:t xml:space="preserve"> </w:t>
      </w:r>
      <w:r>
        <w:t>What</w:t>
      </w:r>
      <w:r>
        <w:rPr>
          <w:spacing w:val="-15"/>
        </w:rPr>
        <w:t xml:space="preserve"> </w:t>
      </w:r>
      <w:r>
        <w:t>the</w:t>
      </w:r>
      <w:r>
        <w:rPr>
          <w:spacing w:val="-15"/>
        </w:rPr>
        <w:t xml:space="preserve"> </w:t>
      </w:r>
      <w:r>
        <w:t>first</w:t>
      </w:r>
      <w:r>
        <w:rPr>
          <w:spacing w:val="-15"/>
        </w:rPr>
        <w:t xml:space="preserve"> </w:t>
      </w:r>
      <w:r>
        <w:t>respondent simply did was to point out the moratorium operating in its favour to a judgement creditor. That it did in a separate and unrelated matter. I agree with the submissions by the first respondent</w:t>
      </w:r>
      <w:r>
        <w:rPr>
          <w:spacing w:val="-9"/>
        </w:rPr>
        <w:t xml:space="preserve"> </w:t>
      </w:r>
      <w:r>
        <w:t>that</w:t>
      </w:r>
      <w:r>
        <w:rPr>
          <w:spacing w:val="-9"/>
        </w:rPr>
        <w:t xml:space="preserve"> </w:t>
      </w:r>
      <w:r>
        <w:t>the</w:t>
      </w:r>
      <w:r>
        <w:rPr>
          <w:spacing w:val="-9"/>
        </w:rPr>
        <w:t xml:space="preserve"> </w:t>
      </w:r>
      <w:r>
        <w:t>right</w:t>
      </w:r>
      <w:r>
        <w:rPr>
          <w:spacing w:val="-9"/>
        </w:rPr>
        <w:t xml:space="preserve"> </w:t>
      </w:r>
      <w:r>
        <w:t>of</w:t>
      </w:r>
      <w:r>
        <w:rPr>
          <w:spacing w:val="-9"/>
        </w:rPr>
        <w:t xml:space="preserve"> </w:t>
      </w:r>
      <w:r>
        <w:t>an</w:t>
      </w:r>
      <w:r>
        <w:rPr>
          <w:spacing w:val="-9"/>
        </w:rPr>
        <w:t xml:space="preserve"> </w:t>
      </w:r>
      <w:r>
        <w:t>unsuccessful</w:t>
      </w:r>
      <w:r>
        <w:rPr>
          <w:spacing w:val="-9"/>
        </w:rPr>
        <w:t xml:space="preserve"> </w:t>
      </w:r>
      <w:r>
        <w:t>litigant</w:t>
      </w:r>
      <w:r>
        <w:rPr>
          <w:spacing w:val="-9"/>
        </w:rPr>
        <w:t xml:space="preserve"> </w:t>
      </w:r>
      <w:r>
        <w:t>to</w:t>
      </w:r>
      <w:r>
        <w:rPr>
          <w:spacing w:val="-9"/>
        </w:rPr>
        <w:t xml:space="preserve"> </w:t>
      </w:r>
      <w:r>
        <w:t>challenge</w:t>
      </w:r>
      <w:r>
        <w:rPr>
          <w:spacing w:val="-9"/>
        </w:rPr>
        <w:t xml:space="preserve"> </w:t>
      </w:r>
      <w:r>
        <w:t>an</w:t>
      </w:r>
      <w:r>
        <w:rPr>
          <w:spacing w:val="-9"/>
        </w:rPr>
        <w:t xml:space="preserve"> </w:t>
      </w:r>
      <w:r>
        <w:t>adverse</w:t>
      </w:r>
      <w:r>
        <w:rPr>
          <w:spacing w:val="-9"/>
        </w:rPr>
        <w:t xml:space="preserve"> </w:t>
      </w:r>
      <w:r>
        <w:t>judgement</w:t>
      </w:r>
      <w:r>
        <w:rPr>
          <w:spacing w:val="-9"/>
        </w:rPr>
        <w:t xml:space="preserve"> </w:t>
      </w:r>
      <w:r>
        <w:t>or</w:t>
      </w:r>
      <w:r>
        <w:rPr>
          <w:spacing w:val="-9"/>
        </w:rPr>
        <w:t xml:space="preserve"> </w:t>
      </w:r>
      <w:r>
        <w:t>order is</w:t>
      </w:r>
      <w:r>
        <w:rPr>
          <w:spacing w:val="-15"/>
        </w:rPr>
        <w:t xml:space="preserve"> </w:t>
      </w:r>
      <w:r>
        <w:t>said</w:t>
      </w:r>
      <w:r>
        <w:rPr>
          <w:spacing w:val="-15"/>
        </w:rPr>
        <w:t xml:space="preserve"> </w:t>
      </w:r>
      <w:r>
        <w:t>to</w:t>
      </w:r>
      <w:r>
        <w:rPr>
          <w:spacing w:val="-15"/>
        </w:rPr>
        <w:t xml:space="preserve"> </w:t>
      </w:r>
      <w:r>
        <w:t>be</w:t>
      </w:r>
      <w:r>
        <w:rPr>
          <w:spacing w:val="-15"/>
        </w:rPr>
        <w:t xml:space="preserve"> </w:t>
      </w:r>
      <w:r>
        <w:t>preempted</w:t>
      </w:r>
      <w:r>
        <w:rPr>
          <w:spacing w:val="-15"/>
        </w:rPr>
        <w:t xml:space="preserve"> </w:t>
      </w:r>
      <w:r>
        <w:t>if</w:t>
      </w:r>
      <w:r>
        <w:rPr>
          <w:spacing w:val="-15"/>
        </w:rPr>
        <w:t xml:space="preserve"> </w:t>
      </w:r>
      <w:r>
        <w:t>he,</w:t>
      </w:r>
      <w:r>
        <w:rPr>
          <w:spacing w:val="-15"/>
        </w:rPr>
        <w:t xml:space="preserve"> </w:t>
      </w:r>
      <w:r>
        <w:t>by</w:t>
      </w:r>
      <w:r>
        <w:rPr>
          <w:spacing w:val="-15"/>
        </w:rPr>
        <w:t xml:space="preserve"> </w:t>
      </w:r>
      <w:r>
        <w:t>unequivocal</w:t>
      </w:r>
      <w:r>
        <w:rPr>
          <w:spacing w:val="-15"/>
        </w:rPr>
        <w:t xml:space="preserve"> </w:t>
      </w:r>
      <w:r>
        <w:t>conduct</w:t>
      </w:r>
      <w:r>
        <w:rPr>
          <w:spacing w:val="-15"/>
        </w:rPr>
        <w:t xml:space="preserve"> </w:t>
      </w:r>
      <w:r>
        <w:t>inconsistent</w:t>
      </w:r>
      <w:r>
        <w:rPr>
          <w:spacing w:val="-15"/>
        </w:rPr>
        <w:t xml:space="preserve"> </w:t>
      </w:r>
      <w:r>
        <w:t>with</w:t>
      </w:r>
      <w:r>
        <w:rPr>
          <w:spacing w:val="-15"/>
        </w:rPr>
        <w:t xml:space="preserve"> </w:t>
      </w:r>
      <w:r>
        <w:t>an</w:t>
      </w:r>
      <w:r>
        <w:rPr>
          <w:spacing w:val="-15"/>
        </w:rPr>
        <w:t xml:space="preserve"> </w:t>
      </w:r>
      <w:r>
        <w:t>intention</w:t>
      </w:r>
      <w:r>
        <w:rPr>
          <w:spacing w:val="-15"/>
        </w:rPr>
        <w:t xml:space="preserve"> </w:t>
      </w:r>
      <w:r>
        <w:t>to</w:t>
      </w:r>
      <w:r>
        <w:rPr>
          <w:spacing w:val="-15"/>
        </w:rPr>
        <w:t xml:space="preserve"> </w:t>
      </w:r>
      <w:r>
        <w:t>challenge it, shows that he acquiesces in the judgement or order. Indeed, there is no adverse judgement existing</w:t>
      </w:r>
      <w:r>
        <w:rPr>
          <w:spacing w:val="-1"/>
        </w:rPr>
        <w:t xml:space="preserve"> </w:t>
      </w:r>
      <w:r>
        <w:t>against</w:t>
      </w:r>
      <w:r>
        <w:rPr>
          <w:spacing w:val="-1"/>
        </w:rPr>
        <w:t xml:space="preserve"> </w:t>
      </w:r>
      <w:r>
        <w:t>the</w:t>
      </w:r>
      <w:r>
        <w:rPr>
          <w:spacing w:val="-1"/>
        </w:rPr>
        <w:t xml:space="preserve"> </w:t>
      </w:r>
      <w:r>
        <w:t>first</w:t>
      </w:r>
      <w:r>
        <w:rPr>
          <w:spacing w:val="-1"/>
        </w:rPr>
        <w:t xml:space="preserve"> </w:t>
      </w:r>
      <w:r>
        <w:t>respondent,</w:t>
      </w:r>
      <w:r>
        <w:rPr>
          <w:spacing w:val="-1"/>
        </w:rPr>
        <w:t xml:space="preserve"> </w:t>
      </w:r>
      <w:r>
        <w:t>which,</w:t>
      </w:r>
      <w:r>
        <w:rPr>
          <w:spacing w:val="-1"/>
        </w:rPr>
        <w:t xml:space="preserve"> </w:t>
      </w:r>
      <w:r>
        <w:t>by</w:t>
      </w:r>
      <w:r>
        <w:rPr>
          <w:spacing w:val="-1"/>
        </w:rPr>
        <w:t xml:space="preserve"> </w:t>
      </w:r>
      <w:r>
        <w:t>its</w:t>
      </w:r>
      <w:r>
        <w:rPr>
          <w:spacing w:val="-1"/>
        </w:rPr>
        <w:t xml:space="preserve"> </w:t>
      </w:r>
      <w:r>
        <w:t>conduct,</w:t>
      </w:r>
      <w:r>
        <w:rPr>
          <w:spacing w:val="-1"/>
        </w:rPr>
        <w:t xml:space="preserve"> </w:t>
      </w:r>
      <w:r>
        <w:t>can</w:t>
      </w:r>
      <w:r>
        <w:rPr>
          <w:spacing w:val="-1"/>
        </w:rPr>
        <w:t xml:space="preserve"> </w:t>
      </w:r>
      <w:r>
        <w:t>be</w:t>
      </w:r>
      <w:r>
        <w:rPr>
          <w:spacing w:val="-1"/>
        </w:rPr>
        <w:t xml:space="preserve"> </w:t>
      </w:r>
      <w:r>
        <w:t>said</w:t>
      </w:r>
      <w:r>
        <w:rPr>
          <w:spacing w:val="-1"/>
        </w:rPr>
        <w:t xml:space="preserve"> </w:t>
      </w:r>
      <w:r>
        <w:t>to</w:t>
      </w:r>
      <w:r>
        <w:rPr>
          <w:spacing w:val="-1"/>
        </w:rPr>
        <w:t xml:space="preserve"> </w:t>
      </w:r>
      <w:r>
        <w:t>be</w:t>
      </w:r>
      <w:r>
        <w:rPr>
          <w:spacing w:val="-1"/>
        </w:rPr>
        <w:t xml:space="preserve"> </w:t>
      </w:r>
      <w:r>
        <w:t>inconsistent</w:t>
      </w:r>
      <w:r>
        <w:rPr>
          <w:spacing w:val="-1"/>
        </w:rPr>
        <w:t xml:space="preserve"> </w:t>
      </w:r>
      <w:r>
        <w:t>with an</w:t>
      </w:r>
      <w:r>
        <w:rPr>
          <w:spacing w:val="-1"/>
        </w:rPr>
        <w:t xml:space="preserve"> </w:t>
      </w:r>
      <w:r>
        <w:t>intention</w:t>
      </w:r>
      <w:r>
        <w:rPr>
          <w:spacing w:val="-1"/>
        </w:rPr>
        <w:t xml:space="preserve"> </w:t>
      </w:r>
      <w:r>
        <w:t>to</w:t>
      </w:r>
      <w:r>
        <w:rPr>
          <w:spacing w:val="-1"/>
        </w:rPr>
        <w:t xml:space="preserve"> </w:t>
      </w:r>
      <w:r>
        <w:t>challenge</w:t>
      </w:r>
      <w:r>
        <w:rPr>
          <w:spacing w:val="-1"/>
        </w:rPr>
        <w:t xml:space="preserve"> </w:t>
      </w:r>
      <w:r>
        <w:t>any</w:t>
      </w:r>
      <w:r>
        <w:rPr>
          <w:spacing w:val="-1"/>
        </w:rPr>
        <w:t xml:space="preserve"> </w:t>
      </w:r>
      <w:r>
        <w:t>such</w:t>
      </w:r>
      <w:r>
        <w:rPr>
          <w:spacing w:val="-1"/>
        </w:rPr>
        <w:t xml:space="preserve"> </w:t>
      </w:r>
      <w:r>
        <w:t>judgement.</w:t>
      </w:r>
      <w:r>
        <w:rPr>
          <w:spacing w:val="-1"/>
        </w:rPr>
        <w:t xml:space="preserve"> </w:t>
      </w:r>
      <w:r>
        <w:t>Accordingly,</w:t>
      </w:r>
      <w:r>
        <w:rPr>
          <w:spacing w:val="-1"/>
        </w:rPr>
        <w:t xml:space="preserve"> </w:t>
      </w:r>
      <w:r>
        <w:t>I</w:t>
      </w:r>
      <w:r>
        <w:rPr>
          <w:spacing w:val="-1"/>
        </w:rPr>
        <w:t xml:space="preserve"> </w:t>
      </w:r>
      <w:r>
        <w:t>hold</w:t>
      </w:r>
      <w:r>
        <w:rPr>
          <w:spacing w:val="-1"/>
        </w:rPr>
        <w:t xml:space="preserve"> </w:t>
      </w:r>
      <w:r>
        <w:t>that</w:t>
      </w:r>
      <w:r>
        <w:rPr>
          <w:spacing w:val="-1"/>
        </w:rPr>
        <w:t xml:space="preserve"> </w:t>
      </w:r>
      <w:r>
        <w:t>the</w:t>
      </w:r>
      <w:r>
        <w:rPr>
          <w:spacing w:val="-1"/>
        </w:rPr>
        <w:t xml:space="preserve"> </w:t>
      </w:r>
      <w:r>
        <w:t>point</w:t>
      </w:r>
      <w:r>
        <w:rPr>
          <w:spacing w:val="-1"/>
        </w:rPr>
        <w:t xml:space="preserve"> </w:t>
      </w:r>
      <w:r>
        <w:t>of</w:t>
      </w:r>
      <w:r>
        <w:rPr>
          <w:spacing w:val="-1"/>
        </w:rPr>
        <w:t xml:space="preserve"> </w:t>
      </w:r>
      <w:r>
        <w:rPr>
          <w:i/>
          <w:sz w:val="25"/>
        </w:rPr>
        <w:t>limine</w:t>
      </w:r>
      <w:r>
        <w:rPr>
          <w:i/>
          <w:spacing w:val="-4"/>
          <w:sz w:val="25"/>
        </w:rPr>
        <w:t xml:space="preserve"> </w:t>
      </w:r>
      <w:r>
        <w:t>has no basis and ought to be dismissed.</w:t>
      </w:r>
    </w:p>
    <w:p w14:paraId="6FA75D96" w14:textId="77777777" w:rsidR="00306C48" w:rsidRDefault="00C44EF5">
      <w:pPr>
        <w:pStyle w:val="BodyText"/>
        <w:spacing w:line="357" w:lineRule="auto"/>
        <w:ind w:right="19" w:firstLine="720"/>
        <w:jc w:val="both"/>
      </w:pPr>
      <w:r>
        <w:t>The applicants also submitted that the first respondent is precluded from defending itself in the present proceedings, as the board of directors terminated upon the filing of the application. It was submitted that, in the absence of the board, the opposing papers are void and the matter must be treated as unopposed. Section 126 of the Act, which is titled ‘General moratorium on legal proceedings against company’ states as follows: s 126(1), During corporate rescue proceedings, no legal proceeding, including enforcement action, against the company,</w:t>
      </w:r>
      <w:r>
        <w:rPr>
          <w:spacing w:val="-13"/>
        </w:rPr>
        <w:t xml:space="preserve"> </w:t>
      </w:r>
      <w:r>
        <w:t>or</w:t>
      </w:r>
      <w:r>
        <w:rPr>
          <w:spacing w:val="-13"/>
        </w:rPr>
        <w:t xml:space="preserve"> </w:t>
      </w:r>
      <w:r>
        <w:t>in</w:t>
      </w:r>
      <w:r>
        <w:rPr>
          <w:spacing w:val="-13"/>
        </w:rPr>
        <w:t xml:space="preserve"> </w:t>
      </w:r>
      <w:r>
        <w:t>relation</w:t>
      </w:r>
      <w:r>
        <w:rPr>
          <w:spacing w:val="-13"/>
        </w:rPr>
        <w:t xml:space="preserve"> </w:t>
      </w:r>
      <w:r>
        <w:t>to</w:t>
      </w:r>
      <w:r>
        <w:rPr>
          <w:spacing w:val="-13"/>
        </w:rPr>
        <w:t xml:space="preserve"> </w:t>
      </w:r>
      <w:r>
        <w:t>any</w:t>
      </w:r>
      <w:r>
        <w:rPr>
          <w:spacing w:val="-13"/>
        </w:rPr>
        <w:t xml:space="preserve"> </w:t>
      </w:r>
      <w:r>
        <w:t>property</w:t>
      </w:r>
      <w:r>
        <w:rPr>
          <w:spacing w:val="-13"/>
        </w:rPr>
        <w:t xml:space="preserve"> </w:t>
      </w:r>
      <w:r>
        <w:t>belonging</w:t>
      </w:r>
      <w:r>
        <w:rPr>
          <w:spacing w:val="-13"/>
        </w:rPr>
        <w:t xml:space="preserve"> </w:t>
      </w:r>
      <w:r>
        <w:t>to</w:t>
      </w:r>
      <w:r>
        <w:rPr>
          <w:spacing w:val="-13"/>
        </w:rPr>
        <w:t xml:space="preserve"> </w:t>
      </w:r>
      <w:r>
        <w:t>the</w:t>
      </w:r>
      <w:r>
        <w:rPr>
          <w:spacing w:val="-13"/>
        </w:rPr>
        <w:t xml:space="preserve"> </w:t>
      </w:r>
      <w:r>
        <w:t>company,</w:t>
      </w:r>
      <w:r>
        <w:rPr>
          <w:spacing w:val="-13"/>
        </w:rPr>
        <w:t xml:space="preserve"> </w:t>
      </w:r>
      <w:r>
        <w:t>or</w:t>
      </w:r>
      <w:r>
        <w:rPr>
          <w:spacing w:val="-13"/>
        </w:rPr>
        <w:t xml:space="preserve"> </w:t>
      </w:r>
      <w:r>
        <w:t>lawfully</w:t>
      </w:r>
      <w:r>
        <w:rPr>
          <w:spacing w:val="-13"/>
        </w:rPr>
        <w:t xml:space="preserve"> </w:t>
      </w:r>
      <w:r>
        <w:t>in</w:t>
      </w:r>
      <w:r>
        <w:rPr>
          <w:spacing w:val="-13"/>
        </w:rPr>
        <w:t xml:space="preserve"> </w:t>
      </w:r>
      <w:r>
        <w:t>its</w:t>
      </w:r>
      <w:r>
        <w:rPr>
          <w:spacing w:val="-13"/>
        </w:rPr>
        <w:t xml:space="preserve"> </w:t>
      </w:r>
      <w:r>
        <w:t>possession, may</w:t>
      </w:r>
      <w:r>
        <w:rPr>
          <w:spacing w:val="-8"/>
        </w:rPr>
        <w:t xml:space="preserve"> </w:t>
      </w:r>
      <w:r>
        <w:t>be</w:t>
      </w:r>
      <w:r>
        <w:rPr>
          <w:spacing w:val="-8"/>
        </w:rPr>
        <w:t xml:space="preserve"> </w:t>
      </w:r>
      <w:r>
        <w:t>commenced</w:t>
      </w:r>
      <w:r>
        <w:rPr>
          <w:spacing w:val="-8"/>
        </w:rPr>
        <w:t xml:space="preserve"> </w:t>
      </w:r>
      <w:r>
        <w:t>or</w:t>
      </w:r>
      <w:r>
        <w:rPr>
          <w:spacing w:val="-8"/>
        </w:rPr>
        <w:t xml:space="preserve"> </w:t>
      </w:r>
      <w:r>
        <w:t>proceeded</w:t>
      </w:r>
      <w:r>
        <w:rPr>
          <w:spacing w:val="-8"/>
        </w:rPr>
        <w:t xml:space="preserve"> </w:t>
      </w:r>
      <w:r>
        <w:t>with</w:t>
      </w:r>
      <w:r>
        <w:rPr>
          <w:spacing w:val="-8"/>
        </w:rPr>
        <w:t xml:space="preserve"> </w:t>
      </w:r>
      <w:r>
        <w:t>in</w:t>
      </w:r>
      <w:r>
        <w:rPr>
          <w:spacing w:val="-8"/>
        </w:rPr>
        <w:t xml:space="preserve"> </w:t>
      </w:r>
      <w:r>
        <w:t>any</w:t>
      </w:r>
      <w:r>
        <w:rPr>
          <w:spacing w:val="-8"/>
        </w:rPr>
        <w:t xml:space="preserve"> </w:t>
      </w:r>
      <w:r>
        <w:t>forum.</w:t>
      </w:r>
      <w:r>
        <w:rPr>
          <w:spacing w:val="-8"/>
        </w:rPr>
        <w:t xml:space="preserve"> </w:t>
      </w:r>
      <w:r>
        <w:t>My</w:t>
      </w:r>
      <w:r>
        <w:rPr>
          <w:spacing w:val="-8"/>
        </w:rPr>
        <w:t xml:space="preserve"> </w:t>
      </w:r>
      <w:r>
        <w:t>understanding</w:t>
      </w:r>
      <w:r>
        <w:rPr>
          <w:spacing w:val="-8"/>
        </w:rPr>
        <w:t xml:space="preserve"> </w:t>
      </w:r>
      <w:r>
        <w:t>of</w:t>
      </w:r>
      <w:r>
        <w:rPr>
          <w:spacing w:val="-8"/>
        </w:rPr>
        <w:t xml:space="preserve"> </w:t>
      </w:r>
      <w:r>
        <w:t>the</w:t>
      </w:r>
      <w:r>
        <w:rPr>
          <w:spacing w:val="-8"/>
        </w:rPr>
        <w:t xml:space="preserve"> </w:t>
      </w:r>
      <w:r>
        <w:t>provision</w:t>
      </w:r>
      <w:r>
        <w:rPr>
          <w:spacing w:val="-8"/>
        </w:rPr>
        <w:t xml:space="preserve"> </w:t>
      </w:r>
      <w:r>
        <w:t>is</w:t>
      </w:r>
      <w:r>
        <w:rPr>
          <w:spacing w:val="-8"/>
        </w:rPr>
        <w:t xml:space="preserve"> </w:t>
      </w:r>
      <w:r>
        <w:t xml:space="preserve">that a company is not prohibited from defending itself because corporate rescue proceedings have been commenced against it. In </w:t>
      </w:r>
      <w:r>
        <w:rPr>
          <w:i/>
          <w:sz w:val="25"/>
        </w:rPr>
        <w:t>casu</w:t>
      </w:r>
      <w:r>
        <w:t>, the court is simply seized with an application. If the first respondent</w:t>
      </w:r>
      <w:r>
        <w:rPr>
          <w:spacing w:val="-13"/>
        </w:rPr>
        <w:t xml:space="preserve"> </w:t>
      </w:r>
      <w:r>
        <w:t>(the</w:t>
      </w:r>
      <w:r>
        <w:rPr>
          <w:spacing w:val="-13"/>
        </w:rPr>
        <w:t xml:space="preserve"> </w:t>
      </w:r>
      <w:r>
        <w:t>company)</w:t>
      </w:r>
      <w:r>
        <w:rPr>
          <w:spacing w:val="-13"/>
        </w:rPr>
        <w:t xml:space="preserve"> </w:t>
      </w:r>
      <w:r>
        <w:t>does</w:t>
      </w:r>
      <w:r>
        <w:rPr>
          <w:spacing w:val="-13"/>
        </w:rPr>
        <w:t xml:space="preserve"> </w:t>
      </w:r>
      <w:r>
        <w:t>not</w:t>
      </w:r>
      <w:r>
        <w:rPr>
          <w:spacing w:val="-13"/>
        </w:rPr>
        <w:t xml:space="preserve"> </w:t>
      </w:r>
      <w:r>
        <w:t>defend</w:t>
      </w:r>
      <w:r>
        <w:rPr>
          <w:spacing w:val="-13"/>
        </w:rPr>
        <w:t xml:space="preserve"> </w:t>
      </w:r>
      <w:r>
        <w:t>itself,</w:t>
      </w:r>
      <w:r>
        <w:rPr>
          <w:spacing w:val="-13"/>
        </w:rPr>
        <w:t xml:space="preserve"> </w:t>
      </w:r>
      <w:r>
        <w:t>then</w:t>
      </w:r>
      <w:r>
        <w:rPr>
          <w:spacing w:val="-13"/>
        </w:rPr>
        <w:t xml:space="preserve"> </w:t>
      </w:r>
      <w:r>
        <w:t>who</w:t>
      </w:r>
      <w:r>
        <w:rPr>
          <w:spacing w:val="-13"/>
        </w:rPr>
        <w:t xml:space="preserve"> </w:t>
      </w:r>
      <w:r>
        <w:t>should?</w:t>
      </w:r>
      <w:r>
        <w:rPr>
          <w:spacing w:val="-13"/>
        </w:rPr>
        <w:t xml:space="preserve"> </w:t>
      </w:r>
      <w:r>
        <w:t>A</w:t>
      </w:r>
      <w:r>
        <w:rPr>
          <w:spacing w:val="-13"/>
        </w:rPr>
        <w:t xml:space="preserve"> </w:t>
      </w:r>
      <w:r>
        <w:t>company</w:t>
      </w:r>
      <w:r>
        <w:rPr>
          <w:spacing w:val="-13"/>
        </w:rPr>
        <w:t xml:space="preserve"> </w:t>
      </w:r>
      <w:r>
        <w:t>may</w:t>
      </w:r>
      <w:r>
        <w:rPr>
          <w:spacing w:val="-13"/>
        </w:rPr>
        <w:t xml:space="preserve"> </w:t>
      </w:r>
      <w:r>
        <w:t>not</w:t>
      </w:r>
      <w:r>
        <w:rPr>
          <w:spacing w:val="-14"/>
        </w:rPr>
        <w:t xml:space="preserve"> </w:t>
      </w:r>
      <w:r>
        <w:t>defend itself against these proceedings if it is not opposed to the application. The first respondent is opposed,</w:t>
      </w:r>
      <w:r>
        <w:rPr>
          <w:spacing w:val="-3"/>
        </w:rPr>
        <w:t xml:space="preserve"> </w:t>
      </w:r>
      <w:r>
        <w:t>and</w:t>
      </w:r>
      <w:r>
        <w:rPr>
          <w:spacing w:val="-3"/>
        </w:rPr>
        <w:t xml:space="preserve"> </w:t>
      </w:r>
      <w:r>
        <w:t>it</w:t>
      </w:r>
      <w:r>
        <w:rPr>
          <w:spacing w:val="-3"/>
        </w:rPr>
        <w:t xml:space="preserve"> </w:t>
      </w:r>
      <w:r>
        <w:t>has</w:t>
      </w:r>
      <w:r>
        <w:rPr>
          <w:spacing w:val="-3"/>
        </w:rPr>
        <w:t xml:space="preserve"> </w:t>
      </w:r>
      <w:r>
        <w:t>the</w:t>
      </w:r>
      <w:r>
        <w:rPr>
          <w:spacing w:val="-3"/>
        </w:rPr>
        <w:t xml:space="preserve"> </w:t>
      </w:r>
      <w:r>
        <w:t>right</w:t>
      </w:r>
      <w:r>
        <w:rPr>
          <w:spacing w:val="-3"/>
        </w:rPr>
        <w:t xml:space="preserve"> </w:t>
      </w:r>
      <w:r>
        <w:t>to</w:t>
      </w:r>
      <w:r>
        <w:rPr>
          <w:spacing w:val="-3"/>
        </w:rPr>
        <w:t xml:space="preserve"> </w:t>
      </w:r>
      <w:r>
        <w:t>defend</w:t>
      </w:r>
      <w:r>
        <w:rPr>
          <w:spacing w:val="-3"/>
        </w:rPr>
        <w:t xml:space="preserve"> </w:t>
      </w:r>
      <w:r>
        <w:t>itself.</w:t>
      </w:r>
      <w:r>
        <w:rPr>
          <w:spacing w:val="-3"/>
        </w:rPr>
        <w:t xml:space="preserve"> </w:t>
      </w:r>
      <w:r>
        <w:t>Section</w:t>
      </w:r>
      <w:r>
        <w:rPr>
          <w:spacing w:val="-3"/>
        </w:rPr>
        <w:t xml:space="preserve"> </w:t>
      </w:r>
      <w:r>
        <w:t>130</w:t>
      </w:r>
      <w:r>
        <w:rPr>
          <w:spacing w:val="-3"/>
        </w:rPr>
        <w:t xml:space="preserve"> </w:t>
      </w:r>
      <w:r>
        <w:t>(2)</w:t>
      </w:r>
      <w:r>
        <w:rPr>
          <w:spacing w:val="-3"/>
        </w:rPr>
        <w:t xml:space="preserve"> </w:t>
      </w:r>
      <w:r>
        <w:t>of</w:t>
      </w:r>
      <w:r>
        <w:rPr>
          <w:spacing w:val="-3"/>
        </w:rPr>
        <w:t xml:space="preserve"> </w:t>
      </w:r>
      <w:r>
        <w:t>the</w:t>
      </w:r>
      <w:r>
        <w:rPr>
          <w:spacing w:val="-3"/>
        </w:rPr>
        <w:t xml:space="preserve"> </w:t>
      </w:r>
      <w:r>
        <w:t>Act</w:t>
      </w:r>
      <w:r>
        <w:rPr>
          <w:spacing w:val="-3"/>
        </w:rPr>
        <w:t xml:space="preserve"> </w:t>
      </w:r>
      <w:r>
        <w:t>does</w:t>
      </w:r>
      <w:r>
        <w:rPr>
          <w:spacing w:val="-3"/>
        </w:rPr>
        <w:t xml:space="preserve"> </w:t>
      </w:r>
      <w:r>
        <w:t>not</w:t>
      </w:r>
      <w:r>
        <w:rPr>
          <w:spacing w:val="-3"/>
        </w:rPr>
        <w:t xml:space="preserve"> </w:t>
      </w:r>
      <w:r>
        <w:t>apply.</w:t>
      </w:r>
      <w:r>
        <w:rPr>
          <w:spacing w:val="-3"/>
        </w:rPr>
        <w:t xml:space="preserve"> </w:t>
      </w:r>
      <w:r>
        <w:t>It</w:t>
      </w:r>
      <w:r>
        <w:rPr>
          <w:spacing w:val="-3"/>
        </w:rPr>
        <w:t xml:space="preserve"> </w:t>
      </w:r>
      <w:r>
        <w:t xml:space="preserve">only applies after the court has placed a company under supervision and corporate rescue proceedings have commenced. In </w:t>
      </w:r>
      <w:r>
        <w:rPr>
          <w:i/>
          <w:sz w:val="25"/>
        </w:rPr>
        <w:t>casu</w:t>
      </w:r>
      <w:r>
        <w:t xml:space="preserve">, the first respondent has not yet been placed under corporate rescue, and no corporate rescue proceedings have commenced. Accordingly, the point in </w:t>
      </w:r>
      <w:r>
        <w:rPr>
          <w:i/>
          <w:sz w:val="25"/>
        </w:rPr>
        <w:t xml:space="preserve">limine </w:t>
      </w:r>
      <w:r>
        <w:t>lacks merit and is dismissed.</w:t>
      </w:r>
    </w:p>
    <w:p w14:paraId="02BE250E" w14:textId="77777777" w:rsidR="00306C48" w:rsidRDefault="00C44EF5">
      <w:pPr>
        <w:spacing w:before="139"/>
        <w:ind w:left="743"/>
        <w:rPr>
          <w:b/>
          <w:i/>
          <w:sz w:val="25"/>
        </w:rPr>
      </w:pPr>
      <w:r>
        <w:rPr>
          <w:b/>
          <w:spacing w:val="-10"/>
          <w:sz w:val="24"/>
        </w:rPr>
        <w:t>FIRST</w:t>
      </w:r>
      <w:r>
        <w:rPr>
          <w:b/>
          <w:spacing w:val="2"/>
          <w:sz w:val="24"/>
        </w:rPr>
        <w:t xml:space="preserve"> </w:t>
      </w:r>
      <w:r>
        <w:rPr>
          <w:b/>
          <w:spacing w:val="-10"/>
          <w:sz w:val="24"/>
        </w:rPr>
        <w:t>RESPONDENTS’</w:t>
      </w:r>
      <w:r>
        <w:rPr>
          <w:b/>
          <w:spacing w:val="3"/>
          <w:sz w:val="24"/>
        </w:rPr>
        <w:t xml:space="preserve"> </w:t>
      </w:r>
      <w:r>
        <w:rPr>
          <w:b/>
          <w:spacing w:val="-10"/>
          <w:sz w:val="24"/>
        </w:rPr>
        <w:t>POINTS</w:t>
      </w:r>
      <w:r>
        <w:rPr>
          <w:b/>
          <w:spacing w:val="2"/>
          <w:sz w:val="24"/>
        </w:rPr>
        <w:t xml:space="preserve"> </w:t>
      </w:r>
      <w:r>
        <w:rPr>
          <w:b/>
          <w:i/>
          <w:spacing w:val="-10"/>
          <w:sz w:val="25"/>
        </w:rPr>
        <w:t>IN</w:t>
      </w:r>
      <w:r>
        <w:rPr>
          <w:b/>
          <w:i/>
          <w:sz w:val="25"/>
        </w:rPr>
        <w:t xml:space="preserve"> </w:t>
      </w:r>
      <w:r>
        <w:rPr>
          <w:b/>
          <w:i/>
          <w:spacing w:val="-10"/>
          <w:sz w:val="25"/>
        </w:rPr>
        <w:t>LIMINE</w:t>
      </w:r>
    </w:p>
    <w:p w14:paraId="53A02A61" w14:textId="77777777" w:rsidR="00306C48" w:rsidRDefault="00306C48">
      <w:pPr>
        <w:pStyle w:val="BodyText"/>
        <w:spacing w:before="10"/>
        <w:ind w:left="0"/>
        <w:rPr>
          <w:b/>
          <w:i/>
        </w:rPr>
      </w:pPr>
    </w:p>
    <w:p w14:paraId="4286B018" w14:textId="77777777" w:rsidR="00306C48" w:rsidRDefault="00C44EF5">
      <w:pPr>
        <w:pStyle w:val="BodyText"/>
        <w:spacing w:line="352" w:lineRule="auto"/>
        <w:ind w:right="20" w:firstLine="720"/>
        <w:jc w:val="both"/>
      </w:pPr>
      <w:r>
        <w:t>The</w:t>
      </w:r>
      <w:r>
        <w:rPr>
          <w:spacing w:val="-7"/>
        </w:rPr>
        <w:t xml:space="preserve"> </w:t>
      </w:r>
      <w:r>
        <w:t>first</w:t>
      </w:r>
      <w:r>
        <w:rPr>
          <w:spacing w:val="-7"/>
        </w:rPr>
        <w:t xml:space="preserve"> </w:t>
      </w:r>
      <w:r>
        <w:t>respondent</w:t>
      </w:r>
      <w:r>
        <w:rPr>
          <w:spacing w:val="-7"/>
        </w:rPr>
        <w:t xml:space="preserve"> </w:t>
      </w:r>
      <w:r>
        <w:t>has</w:t>
      </w:r>
      <w:r>
        <w:rPr>
          <w:spacing w:val="-7"/>
        </w:rPr>
        <w:t xml:space="preserve"> </w:t>
      </w:r>
      <w:r>
        <w:t>also</w:t>
      </w:r>
      <w:r>
        <w:rPr>
          <w:spacing w:val="-7"/>
        </w:rPr>
        <w:t xml:space="preserve"> </w:t>
      </w:r>
      <w:r>
        <w:t>raised</w:t>
      </w:r>
      <w:r>
        <w:rPr>
          <w:spacing w:val="-7"/>
        </w:rPr>
        <w:t xml:space="preserve"> </w:t>
      </w:r>
      <w:r>
        <w:t>several</w:t>
      </w:r>
      <w:r>
        <w:rPr>
          <w:spacing w:val="-7"/>
        </w:rPr>
        <w:t xml:space="preserve"> </w:t>
      </w:r>
      <w:r>
        <w:t>points</w:t>
      </w:r>
      <w:r>
        <w:rPr>
          <w:spacing w:val="-7"/>
        </w:rPr>
        <w:t xml:space="preserve"> </w:t>
      </w:r>
      <w:r>
        <w:t>in</w:t>
      </w:r>
      <w:r>
        <w:rPr>
          <w:spacing w:val="-7"/>
        </w:rPr>
        <w:t xml:space="preserve"> </w:t>
      </w:r>
      <w:r>
        <w:rPr>
          <w:i/>
          <w:sz w:val="25"/>
        </w:rPr>
        <w:t>limine</w:t>
      </w:r>
      <w:r>
        <w:t>.</w:t>
      </w:r>
      <w:r>
        <w:rPr>
          <w:spacing w:val="-7"/>
        </w:rPr>
        <w:t xml:space="preserve"> </w:t>
      </w:r>
      <w:r>
        <w:t>The</w:t>
      </w:r>
      <w:r>
        <w:rPr>
          <w:spacing w:val="-7"/>
        </w:rPr>
        <w:t xml:space="preserve"> </w:t>
      </w:r>
      <w:r>
        <w:t>one</w:t>
      </w:r>
      <w:r>
        <w:rPr>
          <w:spacing w:val="-7"/>
        </w:rPr>
        <w:t xml:space="preserve"> </w:t>
      </w:r>
      <w:r>
        <w:t>that</w:t>
      </w:r>
      <w:r>
        <w:rPr>
          <w:spacing w:val="-7"/>
        </w:rPr>
        <w:t xml:space="preserve"> </w:t>
      </w:r>
      <w:r>
        <w:t>has</w:t>
      </w:r>
      <w:r>
        <w:rPr>
          <w:spacing w:val="-7"/>
        </w:rPr>
        <w:t xml:space="preserve"> </w:t>
      </w:r>
      <w:r>
        <w:t>the</w:t>
      </w:r>
      <w:r>
        <w:rPr>
          <w:spacing w:val="-7"/>
        </w:rPr>
        <w:t xml:space="preserve"> </w:t>
      </w:r>
      <w:r>
        <w:t>effect of</w:t>
      </w:r>
      <w:r>
        <w:rPr>
          <w:spacing w:val="4"/>
        </w:rPr>
        <w:t xml:space="preserve"> </w:t>
      </w:r>
      <w:r>
        <w:t>disposing</w:t>
      </w:r>
      <w:r>
        <w:rPr>
          <w:spacing w:val="7"/>
        </w:rPr>
        <w:t xml:space="preserve"> </w:t>
      </w:r>
      <w:r>
        <w:t>of</w:t>
      </w:r>
      <w:r>
        <w:rPr>
          <w:spacing w:val="7"/>
        </w:rPr>
        <w:t xml:space="preserve"> </w:t>
      </w:r>
      <w:r>
        <w:t>the</w:t>
      </w:r>
      <w:r>
        <w:rPr>
          <w:spacing w:val="7"/>
        </w:rPr>
        <w:t xml:space="preserve"> </w:t>
      </w:r>
      <w:r>
        <w:t>matter</w:t>
      </w:r>
      <w:r>
        <w:rPr>
          <w:spacing w:val="7"/>
        </w:rPr>
        <w:t xml:space="preserve"> </w:t>
      </w:r>
      <w:r>
        <w:t>is</w:t>
      </w:r>
      <w:r>
        <w:rPr>
          <w:spacing w:val="7"/>
        </w:rPr>
        <w:t xml:space="preserve"> </w:t>
      </w:r>
      <w:r>
        <w:t>the</w:t>
      </w:r>
      <w:r>
        <w:rPr>
          <w:spacing w:val="6"/>
        </w:rPr>
        <w:t xml:space="preserve"> </w:t>
      </w:r>
      <w:r>
        <w:t>one</w:t>
      </w:r>
      <w:r>
        <w:rPr>
          <w:spacing w:val="7"/>
        </w:rPr>
        <w:t xml:space="preserve"> </w:t>
      </w:r>
      <w:r>
        <w:t>on</w:t>
      </w:r>
      <w:r>
        <w:rPr>
          <w:spacing w:val="7"/>
        </w:rPr>
        <w:t xml:space="preserve"> </w:t>
      </w:r>
      <w:r>
        <w:t>standing.</w:t>
      </w:r>
      <w:r>
        <w:rPr>
          <w:spacing w:val="7"/>
        </w:rPr>
        <w:t xml:space="preserve"> </w:t>
      </w:r>
      <w:r>
        <w:t>I</w:t>
      </w:r>
      <w:r>
        <w:rPr>
          <w:spacing w:val="7"/>
        </w:rPr>
        <w:t xml:space="preserve"> </w:t>
      </w:r>
      <w:r>
        <w:t>will</w:t>
      </w:r>
      <w:r>
        <w:rPr>
          <w:spacing w:val="7"/>
        </w:rPr>
        <w:t xml:space="preserve"> </w:t>
      </w:r>
      <w:r>
        <w:t>only</w:t>
      </w:r>
      <w:r>
        <w:rPr>
          <w:spacing w:val="6"/>
        </w:rPr>
        <w:t xml:space="preserve"> </w:t>
      </w:r>
      <w:r>
        <w:t>deal</w:t>
      </w:r>
      <w:r>
        <w:rPr>
          <w:spacing w:val="7"/>
        </w:rPr>
        <w:t xml:space="preserve"> </w:t>
      </w:r>
      <w:r>
        <w:t>with</w:t>
      </w:r>
      <w:r>
        <w:rPr>
          <w:spacing w:val="7"/>
        </w:rPr>
        <w:t xml:space="preserve"> </w:t>
      </w:r>
      <w:r>
        <w:t>the</w:t>
      </w:r>
      <w:r>
        <w:rPr>
          <w:spacing w:val="7"/>
        </w:rPr>
        <w:t xml:space="preserve"> </w:t>
      </w:r>
      <w:r>
        <w:t>aspect</w:t>
      </w:r>
      <w:r>
        <w:rPr>
          <w:spacing w:val="7"/>
        </w:rPr>
        <w:t xml:space="preserve"> </w:t>
      </w:r>
      <w:r>
        <w:t>of</w:t>
      </w:r>
      <w:r>
        <w:rPr>
          <w:spacing w:val="7"/>
        </w:rPr>
        <w:t xml:space="preserve"> </w:t>
      </w:r>
      <w:r>
        <w:rPr>
          <w:spacing w:val="-2"/>
        </w:rPr>
        <w:t>standing.</w:t>
      </w:r>
    </w:p>
    <w:p w14:paraId="441E65EE" w14:textId="77777777" w:rsidR="00306C48" w:rsidRDefault="00306C48">
      <w:pPr>
        <w:pStyle w:val="BodyText"/>
        <w:spacing w:line="352" w:lineRule="auto"/>
        <w:jc w:val="both"/>
        <w:sectPr w:rsidR="00306C48">
          <w:pgSz w:w="11910" w:h="16840"/>
          <w:pgMar w:top="1520" w:right="1417" w:bottom="280" w:left="1417" w:header="718" w:footer="0" w:gutter="0"/>
          <w:cols w:space="720"/>
        </w:sectPr>
      </w:pPr>
    </w:p>
    <w:p w14:paraId="5D3933CD" w14:textId="77777777" w:rsidR="00306C48" w:rsidRDefault="00C44EF5">
      <w:pPr>
        <w:pStyle w:val="BodyText"/>
        <w:spacing w:before="266" w:line="357" w:lineRule="auto"/>
        <w:ind w:right="20"/>
        <w:jc w:val="both"/>
      </w:pPr>
      <w:r>
        <w:rPr>
          <w:spacing w:val="-2"/>
        </w:rPr>
        <w:lastRenderedPageBreak/>
        <w:t>The</w:t>
      </w:r>
      <w:r>
        <w:rPr>
          <w:spacing w:val="-8"/>
        </w:rPr>
        <w:t xml:space="preserve"> </w:t>
      </w:r>
      <w:r>
        <w:rPr>
          <w:spacing w:val="-2"/>
        </w:rPr>
        <w:t>first</w:t>
      </w:r>
      <w:r>
        <w:rPr>
          <w:spacing w:val="-8"/>
        </w:rPr>
        <w:t xml:space="preserve"> </w:t>
      </w:r>
      <w:r>
        <w:rPr>
          <w:spacing w:val="-2"/>
        </w:rPr>
        <w:t>respondent</w:t>
      </w:r>
      <w:r>
        <w:rPr>
          <w:spacing w:val="-8"/>
        </w:rPr>
        <w:t xml:space="preserve"> </w:t>
      </w:r>
      <w:r>
        <w:rPr>
          <w:spacing w:val="-2"/>
        </w:rPr>
        <w:t>submitted</w:t>
      </w:r>
      <w:r>
        <w:rPr>
          <w:spacing w:val="-8"/>
        </w:rPr>
        <w:t xml:space="preserve"> </w:t>
      </w:r>
      <w:r>
        <w:rPr>
          <w:spacing w:val="-2"/>
        </w:rPr>
        <w:t>that</w:t>
      </w:r>
      <w:r>
        <w:rPr>
          <w:spacing w:val="-8"/>
        </w:rPr>
        <w:t xml:space="preserve"> </w:t>
      </w:r>
      <w:r>
        <w:rPr>
          <w:spacing w:val="-2"/>
        </w:rPr>
        <w:t>the</w:t>
      </w:r>
      <w:r>
        <w:rPr>
          <w:spacing w:val="-8"/>
        </w:rPr>
        <w:t xml:space="preserve"> </w:t>
      </w:r>
      <w:r>
        <w:rPr>
          <w:spacing w:val="-2"/>
        </w:rPr>
        <w:t>applicants</w:t>
      </w:r>
      <w:r>
        <w:rPr>
          <w:spacing w:val="-8"/>
        </w:rPr>
        <w:t xml:space="preserve"> </w:t>
      </w:r>
      <w:r>
        <w:rPr>
          <w:spacing w:val="-2"/>
        </w:rPr>
        <w:t>have</w:t>
      </w:r>
      <w:r>
        <w:rPr>
          <w:spacing w:val="-8"/>
        </w:rPr>
        <w:t xml:space="preserve"> </w:t>
      </w:r>
      <w:r>
        <w:rPr>
          <w:spacing w:val="-2"/>
        </w:rPr>
        <w:t>no</w:t>
      </w:r>
      <w:r>
        <w:rPr>
          <w:spacing w:val="-9"/>
        </w:rPr>
        <w:t xml:space="preserve"> </w:t>
      </w:r>
      <w:r>
        <w:rPr>
          <w:i/>
          <w:spacing w:val="-2"/>
          <w:sz w:val="25"/>
        </w:rPr>
        <w:t>locus</w:t>
      </w:r>
      <w:r>
        <w:rPr>
          <w:i/>
          <w:spacing w:val="-11"/>
          <w:sz w:val="25"/>
        </w:rPr>
        <w:t xml:space="preserve"> </w:t>
      </w:r>
      <w:r>
        <w:rPr>
          <w:i/>
          <w:spacing w:val="-2"/>
          <w:sz w:val="25"/>
        </w:rPr>
        <w:t>standi</w:t>
      </w:r>
      <w:r>
        <w:rPr>
          <w:i/>
          <w:spacing w:val="-11"/>
          <w:sz w:val="25"/>
        </w:rPr>
        <w:t xml:space="preserve"> </w:t>
      </w:r>
      <w:r>
        <w:rPr>
          <w:spacing w:val="-2"/>
        </w:rPr>
        <w:t>to</w:t>
      </w:r>
      <w:r>
        <w:rPr>
          <w:spacing w:val="-8"/>
        </w:rPr>
        <w:t xml:space="preserve"> </w:t>
      </w:r>
      <w:r>
        <w:rPr>
          <w:spacing w:val="-2"/>
        </w:rPr>
        <w:t>bring</w:t>
      </w:r>
      <w:r>
        <w:rPr>
          <w:spacing w:val="-8"/>
        </w:rPr>
        <w:t xml:space="preserve"> </w:t>
      </w:r>
      <w:r>
        <w:rPr>
          <w:spacing w:val="-2"/>
        </w:rPr>
        <w:t>the</w:t>
      </w:r>
      <w:r>
        <w:rPr>
          <w:spacing w:val="-8"/>
        </w:rPr>
        <w:t xml:space="preserve"> </w:t>
      </w:r>
      <w:r>
        <w:rPr>
          <w:spacing w:val="-2"/>
        </w:rPr>
        <w:t xml:space="preserve">proceedings. </w:t>
      </w:r>
      <w:r>
        <w:t>The</w:t>
      </w:r>
      <w:r>
        <w:rPr>
          <w:spacing w:val="-5"/>
        </w:rPr>
        <w:t xml:space="preserve"> </w:t>
      </w:r>
      <w:r>
        <w:t>first</w:t>
      </w:r>
      <w:r>
        <w:rPr>
          <w:spacing w:val="-5"/>
        </w:rPr>
        <w:t xml:space="preserve"> </w:t>
      </w:r>
      <w:r>
        <w:t>applicant</w:t>
      </w:r>
      <w:r>
        <w:rPr>
          <w:spacing w:val="-5"/>
        </w:rPr>
        <w:t xml:space="preserve"> </w:t>
      </w:r>
      <w:r>
        <w:t>is</w:t>
      </w:r>
      <w:r>
        <w:rPr>
          <w:spacing w:val="-5"/>
        </w:rPr>
        <w:t xml:space="preserve"> </w:t>
      </w:r>
      <w:r>
        <w:t>a</w:t>
      </w:r>
      <w:r>
        <w:rPr>
          <w:spacing w:val="-5"/>
        </w:rPr>
        <w:t xml:space="preserve"> </w:t>
      </w:r>
      <w:r>
        <w:t>trade</w:t>
      </w:r>
      <w:r>
        <w:rPr>
          <w:spacing w:val="-5"/>
        </w:rPr>
        <w:t xml:space="preserve"> </w:t>
      </w:r>
      <w:r>
        <w:t>union</w:t>
      </w:r>
      <w:r>
        <w:rPr>
          <w:spacing w:val="-5"/>
        </w:rPr>
        <w:t xml:space="preserve"> </w:t>
      </w:r>
      <w:r>
        <w:t>registered</w:t>
      </w:r>
      <w:r>
        <w:rPr>
          <w:spacing w:val="-5"/>
        </w:rPr>
        <w:t xml:space="preserve"> </w:t>
      </w:r>
      <w:r>
        <w:t>to</w:t>
      </w:r>
      <w:r>
        <w:rPr>
          <w:spacing w:val="-5"/>
        </w:rPr>
        <w:t xml:space="preserve"> </w:t>
      </w:r>
      <w:r>
        <w:t>represent</w:t>
      </w:r>
      <w:r>
        <w:rPr>
          <w:spacing w:val="-5"/>
        </w:rPr>
        <w:t xml:space="preserve"> </w:t>
      </w:r>
      <w:r>
        <w:t>employees</w:t>
      </w:r>
      <w:r>
        <w:rPr>
          <w:spacing w:val="-5"/>
        </w:rPr>
        <w:t xml:space="preserve"> </w:t>
      </w:r>
      <w:r>
        <w:t>in</w:t>
      </w:r>
      <w:r>
        <w:rPr>
          <w:spacing w:val="-5"/>
        </w:rPr>
        <w:t xml:space="preserve"> </w:t>
      </w:r>
      <w:r>
        <w:t>the</w:t>
      </w:r>
      <w:r>
        <w:rPr>
          <w:spacing w:val="-5"/>
        </w:rPr>
        <w:t xml:space="preserve"> </w:t>
      </w:r>
      <w:r>
        <w:t>“Diamond,</w:t>
      </w:r>
      <w:r>
        <w:rPr>
          <w:spacing w:val="-5"/>
        </w:rPr>
        <w:t xml:space="preserve"> </w:t>
      </w:r>
      <w:r>
        <w:t>Mining and Allied Industry”. Section 121 of the Act states as follows:</w:t>
      </w:r>
    </w:p>
    <w:p w14:paraId="76851F3A" w14:textId="77777777" w:rsidR="00306C48" w:rsidRDefault="00C44EF5">
      <w:pPr>
        <w:pStyle w:val="BodyText"/>
        <w:spacing w:before="161"/>
        <w:ind w:left="743"/>
        <w:jc w:val="both"/>
      </w:pPr>
      <w:r>
        <w:t>Section</w:t>
      </w:r>
      <w:r>
        <w:rPr>
          <w:spacing w:val="-3"/>
        </w:rPr>
        <w:t xml:space="preserve"> </w:t>
      </w:r>
      <w:r>
        <w:t>121</w:t>
      </w:r>
      <w:r>
        <w:rPr>
          <w:spacing w:val="-1"/>
        </w:rPr>
        <w:t xml:space="preserve"> </w:t>
      </w:r>
      <w:r>
        <w:t>(1)</w:t>
      </w:r>
      <w:r>
        <w:rPr>
          <w:spacing w:val="-2"/>
        </w:rPr>
        <w:t xml:space="preserve"> </w:t>
      </w:r>
      <w:r>
        <w:t>in</w:t>
      </w:r>
      <w:r>
        <w:rPr>
          <w:spacing w:val="-1"/>
        </w:rPr>
        <w:t xml:space="preserve"> </w:t>
      </w:r>
      <w:r>
        <w:t>this</w:t>
      </w:r>
      <w:r>
        <w:rPr>
          <w:spacing w:val="-1"/>
        </w:rPr>
        <w:t xml:space="preserve"> </w:t>
      </w:r>
      <w:r>
        <w:rPr>
          <w:spacing w:val="-2"/>
        </w:rPr>
        <w:t>Part-</w:t>
      </w:r>
    </w:p>
    <w:p w14:paraId="6C0BF984" w14:textId="77777777" w:rsidR="00306C48" w:rsidRDefault="00306C48">
      <w:pPr>
        <w:pStyle w:val="BodyText"/>
        <w:spacing w:before="22"/>
        <w:ind w:left="0"/>
      </w:pPr>
    </w:p>
    <w:p w14:paraId="22702A20" w14:textId="77777777" w:rsidR="00306C48" w:rsidRDefault="00C44EF5">
      <w:pPr>
        <w:pStyle w:val="ListParagraph"/>
        <w:numPr>
          <w:ilvl w:val="0"/>
          <w:numId w:val="2"/>
        </w:numPr>
        <w:tabs>
          <w:tab w:val="left" w:pos="1102"/>
        </w:tabs>
        <w:spacing w:before="0"/>
        <w:ind w:hanging="359"/>
        <w:rPr>
          <w:sz w:val="24"/>
        </w:rPr>
      </w:pPr>
      <w:r>
        <w:rPr>
          <w:sz w:val="24"/>
        </w:rPr>
        <w:t>“affected</w:t>
      </w:r>
      <w:r>
        <w:rPr>
          <w:spacing w:val="-1"/>
          <w:sz w:val="24"/>
        </w:rPr>
        <w:t xml:space="preserve"> </w:t>
      </w:r>
      <w:r>
        <w:rPr>
          <w:sz w:val="24"/>
        </w:rPr>
        <w:t>person”, in</w:t>
      </w:r>
      <w:r>
        <w:rPr>
          <w:spacing w:val="-1"/>
          <w:sz w:val="24"/>
        </w:rPr>
        <w:t xml:space="preserve"> </w:t>
      </w:r>
      <w:r>
        <w:rPr>
          <w:sz w:val="24"/>
        </w:rPr>
        <w:t>relation to</w:t>
      </w:r>
      <w:r>
        <w:rPr>
          <w:spacing w:val="-1"/>
          <w:sz w:val="24"/>
        </w:rPr>
        <w:t xml:space="preserve"> </w:t>
      </w:r>
      <w:r>
        <w:rPr>
          <w:sz w:val="24"/>
        </w:rPr>
        <w:t xml:space="preserve">a company, </w:t>
      </w:r>
      <w:r>
        <w:rPr>
          <w:spacing w:val="-2"/>
          <w:sz w:val="24"/>
        </w:rPr>
        <w:t>means-</w:t>
      </w:r>
    </w:p>
    <w:p w14:paraId="440CDA20" w14:textId="77777777" w:rsidR="00306C48" w:rsidRDefault="00C44EF5">
      <w:pPr>
        <w:pStyle w:val="ListParagraph"/>
        <w:numPr>
          <w:ilvl w:val="1"/>
          <w:numId w:val="2"/>
        </w:numPr>
        <w:tabs>
          <w:tab w:val="left" w:pos="1822"/>
        </w:tabs>
        <w:ind w:hanging="719"/>
        <w:jc w:val="both"/>
        <w:rPr>
          <w:sz w:val="24"/>
        </w:rPr>
      </w:pPr>
      <w:r>
        <w:rPr>
          <w:sz w:val="24"/>
        </w:rPr>
        <w:t>A</w:t>
      </w:r>
      <w:r>
        <w:rPr>
          <w:spacing w:val="-4"/>
          <w:sz w:val="24"/>
        </w:rPr>
        <w:t xml:space="preserve"> </w:t>
      </w:r>
      <w:r>
        <w:rPr>
          <w:sz w:val="24"/>
        </w:rPr>
        <w:t>shareholder or creditor</w:t>
      </w:r>
      <w:r>
        <w:rPr>
          <w:spacing w:val="-1"/>
          <w:sz w:val="24"/>
        </w:rPr>
        <w:t xml:space="preserve"> </w:t>
      </w:r>
      <w:r>
        <w:rPr>
          <w:sz w:val="24"/>
        </w:rPr>
        <w:t xml:space="preserve">of the company; </w:t>
      </w:r>
      <w:r>
        <w:rPr>
          <w:spacing w:val="-5"/>
          <w:sz w:val="24"/>
        </w:rPr>
        <w:t>and</w:t>
      </w:r>
    </w:p>
    <w:p w14:paraId="3C18E8EC" w14:textId="77777777" w:rsidR="00306C48" w:rsidRDefault="00C44EF5">
      <w:pPr>
        <w:pStyle w:val="ListParagraph"/>
        <w:numPr>
          <w:ilvl w:val="1"/>
          <w:numId w:val="2"/>
        </w:numPr>
        <w:tabs>
          <w:tab w:val="left" w:pos="1822"/>
        </w:tabs>
        <w:ind w:hanging="719"/>
        <w:jc w:val="both"/>
        <w:rPr>
          <w:sz w:val="24"/>
        </w:rPr>
      </w:pPr>
      <w:r>
        <w:rPr>
          <w:sz w:val="24"/>
        </w:rPr>
        <w:t>Any</w:t>
      </w:r>
      <w:r>
        <w:rPr>
          <w:spacing w:val="-4"/>
          <w:sz w:val="24"/>
        </w:rPr>
        <w:t xml:space="preserve"> </w:t>
      </w:r>
      <w:r>
        <w:rPr>
          <w:sz w:val="24"/>
        </w:rPr>
        <w:t>registered</w:t>
      </w:r>
      <w:r>
        <w:rPr>
          <w:spacing w:val="-1"/>
          <w:sz w:val="24"/>
        </w:rPr>
        <w:t xml:space="preserve"> </w:t>
      </w:r>
      <w:r>
        <w:rPr>
          <w:sz w:val="24"/>
        </w:rPr>
        <w:t>trade</w:t>
      </w:r>
      <w:r>
        <w:rPr>
          <w:spacing w:val="-1"/>
          <w:sz w:val="24"/>
        </w:rPr>
        <w:t xml:space="preserve"> </w:t>
      </w:r>
      <w:r>
        <w:rPr>
          <w:sz w:val="24"/>
        </w:rPr>
        <w:t>union</w:t>
      </w:r>
      <w:r>
        <w:rPr>
          <w:spacing w:val="-1"/>
          <w:sz w:val="24"/>
        </w:rPr>
        <w:t xml:space="preserve"> </w:t>
      </w:r>
      <w:r>
        <w:rPr>
          <w:sz w:val="24"/>
          <w:u w:val="single"/>
        </w:rPr>
        <w:t>representing</w:t>
      </w:r>
      <w:r>
        <w:rPr>
          <w:spacing w:val="-2"/>
          <w:sz w:val="24"/>
          <w:u w:val="single"/>
        </w:rPr>
        <w:t xml:space="preserve"> </w:t>
      </w:r>
      <w:r>
        <w:rPr>
          <w:sz w:val="24"/>
          <w:u w:val="single"/>
        </w:rPr>
        <w:t>employees</w:t>
      </w:r>
      <w:r>
        <w:rPr>
          <w:spacing w:val="-2"/>
          <w:sz w:val="24"/>
          <w:u w:val="single"/>
        </w:rPr>
        <w:t xml:space="preserve"> </w:t>
      </w:r>
      <w:r>
        <w:rPr>
          <w:sz w:val="24"/>
          <w:u w:val="single"/>
        </w:rPr>
        <w:t>of</w:t>
      </w:r>
      <w:r>
        <w:rPr>
          <w:spacing w:val="-1"/>
          <w:sz w:val="24"/>
          <w:u w:val="single"/>
        </w:rPr>
        <w:t xml:space="preserve"> </w:t>
      </w:r>
      <w:r>
        <w:rPr>
          <w:sz w:val="24"/>
          <w:u w:val="single"/>
        </w:rPr>
        <w:t>the</w:t>
      </w:r>
      <w:r>
        <w:rPr>
          <w:spacing w:val="-1"/>
          <w:sz w:val="24"/>
          <w:u w:val="single"/>
        </w:rPr>
        <w:t xml:space="preserve"> </w:t>
      </w:r>
      <w:r>
        <w:rPr>
          <w:sz w:val="24"/>
          <w:u w:val="single"/>
        </w:rPr>
        <w:t>company</w:t>
      </w:r>
      <w:r>
        <w:rPr>
          <w:sz w:val="24"/>
        </w:rPr>
        <w:t>;</w:t>
      </w:r>
      <w:r>
        <w:rPr>
          <w:spacing w:val="-1"/>
          <w:sz w:val="24"/>
        </w:rPr>
        <w:t xml:space="preserve"> </w:t>
      </w:r>
      <w:r>
        <w:rPr>
          <w:spacing w:val="-5"/>
          <w:sz w:val="24"/>
        </w:rPr>
        <w:t>and</w:t>
      </w:r>
    </w:p>
    <w:p w14:paraId="22AC83C6" w14:textId="77777777" w:rsidR="00306C48" w:rsidRDefault="00C44EF5">
      <w:pPr>
        <w:pStyle w:val="ListParagraph"/>
        <w:numPr>
          <w:ilvl w:val="1"/>
          <w:numId w:val="2"/>
        </w:numPr>
        <w:tabs>
          <w:tab w:val="left" w:pos="1823"/>
        </w:tabs>
        <w:spacing w:line="360" w:lineRule="auto"/>
        <w:ind w:left="1823" w:right="21"/>
        <w:jc w:val="both"/>
        <w:rPr>
          <w:sz w:val="24"/>
        </w:rPr>
      </w:pPr>
      <w:r>
        <w:rPr>
          <w:sz w:val="24"/>
        </w:rPr>
        <w:t>If any of the employees of the company are not represented by a registered trade union, each of those employees or their respective representatives;</w:t>
      </w:r>
    </w:p>
    <w:p w14:paraId="4F47F4D5" w14:textId="77777777" w:rsidR="00306C48" w:rsidRDefault="00C44EF5">
      <w:pPr>
        <w:pStyle w:val="BodyText"/>
        <w:spacing w:before="150" w:line="357" w:lineRule="auto"/>
        <w:ind w:right="20" w:firstLine="720"/>
        <w:jc w:val="both"/>
      </w:pPr>
      <w:r>
        <w:t xml:space="preserve">Standing, or </w:t>
      </w:r>
      <w:r>
        <w:rPr>
          <w:i/>
          <w:sz w:val="25"/>
        </w:rPr>
        <w:t xml:space="preserve">Locus standi in judicio </w:t>
      </w:r>
      <w:r>
        <w:t>means the legal right to bring a case or to appear before</w:t>
      </w:r>
      <w:r>
        <w:rPr>
          <w:spacing w:val="-5"/>
        </w:rPr>
        <w:t xml:space="preserve"> </w:t>
      </w:r>
      <w:r>
        <w:t>the</w:t>
      </w:r>
      <w:r>
        <w:rPr>
          <w:spacing w:val="-5"/>
        </w:rPr>
        <w:t xml:space="preserve"> </w:t>
      </w:r>
      <w:r>
        <w:t>court.</w:t>
      </w:r>
      <w:r>
        <w:rPr>
          <w:spacing w:val="-4"/>
        </w:rPr>
        <w:t xml:space="preserve"> </w:t>
      </w:r>
      <w:r>
        <w:t>It</w:t>
      </w:r>
      <w:r>
        <w:rPr>
          <w:spacing w:val="-5"/>
        </w:rPr>
        <w:t xml:space="preserve"> </w:t>
      </w:r>
      <w:r>
        <w:t>requires</w:t>
      </w:r>
      <w:r>
        <w:rPr>
          <w:spacing w:val="-4"/>
        </w:rPr>
        <w:t xml:space="preserve"> </w:t>
      </w:r>
      <w:r>
        <w:t>a</w:t>
      </w:r>
      <w:r>
        <w:rPr>
          <w:spacing w:val="-5"/>
        </w:rPr>
        <w:t xml:space="preserve"> </w:t>
      </w:r>
      <w:r>
        <w:t>party</w:t>
      </w:r>
      <w:r>
        <w:rPr>
          <w:spacing w:val="-4"/>
        </w:rPr>
        <w:t xml:space="preserve"> </w:t>
      </w:r>
      <w:r>
        <w:t>to</w:t>
      </w:r>
      <w:r>
        <w:rPr>
          <w:spacing w:val="-4"/>
        </w:rPr>
        <w:t xml:space="preserve"> </w:t>
      </w:r>
      <w:r>
        <w:t>show</w:t>
      </w:r>
      <w:r>
        <w:rPr>
          <w:spacing w:val="-4"/>
        </w:rPr>
        <w:t xml:space="preserve"> </w:t>
      </w:r>
      <w:r>
        <w:t>a</w:t>
      </w:r>
      <w:r>
        <w:rPr>
          <w:spacing w:val="-5"/>
        </w:rPr>
        <w:t xml:space="preserve"> </w:t>
      </w:r>
      <w:r>
        <w:t>direct,</w:t>
      </w:r>
      <w:r>
        <w:rPr>
          <w:spacing w:val="-4"/>
        </w:rPr>
        <w:t xml:space="preserve"> </w:t>
      </w:r>
      <w:r>
        <w:t>substantial</w:t>
      </w:r>
      <w:r>
        <w:rPr>
          <w:spacing w:val="-4"/>
        </w:rPr>
        <w:t xml:space="preserve"> </w:t>
      </w:r>
      <w:r>
        <w:t>and</w:t>
      </w:r>
      <w:r>
        <w:rPr>
          <w:spacing w:val="-5"/>
        </w:rPr>
        <w:t xml:space="preserve"> </w:t>
      </w:r>
      <w:r>
        <w:t>legally</w:t>
      </w:r>
      <w:r>
        <w:rPr>
          <w:spacing w:val="-4"/>
        </w:rPr>
        <w:t xml:space="preserve"> </w:t>
      </w:r>
      <w:r>
        <w:t>recognised</w:t>
      </w:r>
      <w:r>
        <w:rPr>
          <w:spacing w:val="-4"/>
        </w:rPr>
        <w:t xml:space="preserve"> </w:t>
      </w:r>
      <w:r>
        <w:t>interest in</w:t>
      </w:r>
      <w:r>
        <w:rPr>
          <w:spacing w:val="-6"/>
        </w:rPr>
        <w:t xml:space="preserve"> </w:t>
      </w:r>
      <w:r>
        <w:t>the</w:t>
      </w:r>
      <w:r>
        <w:rPr>
          <w:spacing w:val="-6"/>
        </w:rPr>
        <w:t xml:space="preserve"> </w:t>
      </w:r>
      <w:r>
        <w:t>matter</w:t>
      </w:r>
      <w:r>
        <w:rPr>
          <w:spacing w:val="-6"/>
        </w:rPr>
        <w:t xml:space="preserve"> </w:t>
      </w:r>
      <w:r>
        <w:t>being</w:t>
      </w:r>
      <w:r>
        <w:rPr>
          <w:spacing w:val="-6"/>
        </w:rPr>
        <w:t xml:space="preserve"> </w:t>
      </w:r>
      <w:r>
        <w:t>litigated.</w:t>
      </w:r>
      <w:r>
        <w:rPr>
          <w:spacing w:val="-7"/>
        </w:rPr>
        <w:t xml:space="preserve"> </w:t>
      </w:r>
      <w:r>
        <w:t>They</w:t>
      </w:r>
      <w:r>
        <w:rPr>
          <w:spacing w:val="-6"/>
        </w:rPr>
        <w:t xml:space="preserve"> </w:t>
      </w:r>
      <w:r>
        <w:t>must</w:t>
      </w:r>
      <w:r>
        <w:rPr>
          <w:spacing w:val="-7"/>
        </w:rPr>
        <w:t xml:space="preserve"> </w:t>
      </w:r>
      <w:r>
        <w:t>have</w:t>
      </w:r>
      <w:r>
        <w:rPr>
          <w:spacing w:val="-6"/>
        </w:rPr>
        <w:t xml:space="preserve"> </w:t>
      </w:r>
      <w:r>
        <w:t>a</w:t>
      </w:r>
      <w:r>
        <w:rPr>
          <w:spacing w:val="-6"/>
        </w:rPr>
        <w:t xml:space="preserve"> </w:t>
      </w:r>
      <w:r>
        <w:t>genuine</w:t>
      </w:r>
      <w:r>
        <w:rPr>
          <w:spacing w:val="-6"/>
        </w:rPr>
        <w:t xml:space="preserve"> </w:t>
      </w:r>
      <w:r>
        <w:t>stake</w:t>
      </w:r>
      <w:r>
        <w:rPr>
          <w:spacing w:val="-7"/>
        </w:rPr>
        <w:t xml:space="preserve"> </w:t>
      </w:r>
      <w:r>
        <w:t>in</w:t>
      </w:r>
      <w:r>
        <w:rPr>
          <w:spacing w:val="-6"/>
        </w:rPr>
        <w:t xml:space="preserve"> </w:t>
      </w:r>
      <w:r>
        <w:t>the</w:t>
      </w:r>
      <w:r>
        <w:rPr>
          <w:spacing w:val="-6"/>
        </w:rPr>
        <w:t xml:space="preserve"> </w:t>
      </w:r>
      <w:r>
        <w:t>outcome.</w:t>
      </w:r>
      <w:r>
        <w:rPr>
          <w:spacing w:val="-6"/>
        </w:rPr>
        <w:t xml:space="preserve"> </w:t>
      </w:r>
      <w:r>
        <w:t>Anyone</w:t>
      </w:r>
      <w:r>
        <w:rPr>
          <w:spacing w:val="-6"/>
        </w:rPr>
        <w:t xml:space="preserve"> </w:t>
      </w:r>
      <w:r>
        <w:t>bringing a matter before a court must prove that they are not just a ‘busybody’. A ‘busybody’ in law refers to someone who meddles in others’ affairs without a legitimate concern. Raising this objection</w:t>
      </w:r>
      <w:r>
        <w:rPr>
          <w:spacing w:val="-2"/>
        </w:rPr>
        <w:t xml:space="preserve"> </w:t>
      </w:r>
      <w:r>
        <w:t>is</w:t>
      </w:r>
      <w:r>
        <w:rPr>
          <w:spacing w:val="-2"/>
        </w:rPr>
        <w:t xml:space="preserve"> </w:t>
      </w:r>
      <w:r>
        <w:t>crucial,</w:t>
      </w:r>
      <w:r>
        <w:rPr>
          <w:spacing w:val="-2"/>
        </w:rPr>
        <w:t xml:space="preserve"> </w:t>
      </w:r>
      <w:r>
        <w:t>as</w:t>
      </w:r>
      <w:r>
        <w:rPr>
          <w:spacing w:val="-2"/>
        </w:rPr>
        <w:t xml:space="preserve"> </w:t>
      </w:r>
      <w:r>
        <w:t>it</w:t>
      </w:r>
      <w:r>
        <w:rPr>
          <w:spacing w:val="-2"/>
        </w:rPr>
        <w:t xml:space="preserve"> </w:t>
      </w:r>
      <w:r>
        <w:t>ensures</w:t>
      </w:r>
      <w:r>
        <w:rPr>
          <w:spacing w:val="-2"/>
        </w:rPr>
        <w:t xml:space="preserve"> </w:t>
      </w:r>
      <w:r>
        <w:t>that</w:t>
      </w:r>
      <w:r>
        <w:rPr>
          <w:spacing w:val="-2"/>
        </w:rPr>
        <w:t xml:space="preserve"> </w:t>
      </w:r>
      <w:r>
        <w:t>those</w:t>
      </w:r>
      <w:r>
        <w:rPr>
          <w:spacing w:val="-2"/>
        </w:rPr>
        <w:t xml:space="preserve"> </w:t>
      </w:r>
      <w:r>
        <w:t>genuinely</w:t>
      </w:r>
      <w:r>
        <w:rPr>
          <w:spacing w:val="-2"/>
        </w:rPr>
        <w:t xml:space="preserve"> </w:t>
      </w:r>
      <w:r>
        <w:t>affected</w:t>
      </w:r>
      <w:r>
        <w:rPr>
          <w:spacing w:val="-2"/>
        </w:rPr>
        <w:t xml:space="preserve"> </w:t>
      </w:r>
      <w:r>
        <w:t>by</w:t>
      </w:r>
      <w:r>
        <w:rPr>
          <w:spacing w:val="-2"/>
        </w:rPr>
        <w:t xml:space="preserve"> </w:t>
      </w:r>
      <w:r>
        <w:t>an</w:t>
      </w:r>
      <w:r>
        <w:rPr>
          <w:spacing w:val="-2"/>
        </w:rPr>
        <w:t xml:space="preserve"> </w:t>
      </w:r>
      <w:r>
        <w:t>issue</w:t>
      </w:r>
      <w:r>
        <w:rPr>
          <w:spacing w:val="-2"/>
        </w:rPr>
        <w:t xml:space="preserve"> </w:t>
      </w:r>
      <w:r>
        <w:t>receive</w:t>
      </w:r>
      <w:r>
        <w:rPr>
          <w:spacing w:val="-2"/>
        </w:rPr>
        <w:t xml:space="preserve"> </w:t>
      </w:r>
      <w:r>
        <w:t>a</w:t>
      </w:r>
      <w:r>
        <w:rPr>
          <w:spacing w:val="-2"/>
        </w:rPr>
        <w:t xml:space="preserve"> </w:t>
      </w:r>
      <w:r>
        <w:t>hearing</w:t>
      </w:r>
      <w:r>
        <w:rPr>
          <w:spacing w:val="-2"/>
        </w:rPr>
        <w:t xml:space="preserve"> </w:t>
      </w:r>
      <w:r>
        <w:t>in court.</w:t>
      </w:r>
      <w:r>
        <w:rPr>
          <w:spacing w:val="-11"/>
        </w:rPr>
        <w:t xml:space="preserve"> </w:t>
      </w:r>
      <w:r>
        <w:t>That</w:t>
      </w:r>
      <w:r>
        <w:rPr>
          <w:spacing w:val="-11"/>
        </w:rPr>
        <w:t xml:space="preserve"> </w:t>
      </w:r>
      <w:r>
        <w:t>way,</w:t>
      </w:r>
      <w:r>
        <w:rPr>
          <w:spacing w:val="-11"/>
        </w:rPr>
        <w:t xml:space="preserve"> </w:t>
      </w:r>
      <w:r>
        <w:t>court</w:t>
      </w:r>
      <w:r>
        <w:rPr>
          <w:spacing w:val="-11"/>
        </w:rPr>
        <w:t xml:space="preserve"> </w:t>
      </w:r>
      <w:r>
        <w:t>time</w:t>
      </w:r>
      <w:r>
        <w:rPr>
          <w:spacing w:val="-11"/>
        </w:rPr>
        <w:t xml:space="preserve"> </w:t>
      </w:r>
      <w:r>
        <w:t>is</w:t>
      </w:r>
      <w:r>
        <w:rPr>
          <w:spacing w:val="-11"/>
        </w:rPr>
        <w:t xml:space="preserve"> </w:t>
      </w:r>
      <w:r>
        <w:t>not</w:t>
      </w:r>
      <w:r>
        <w:rPr>
          <w:spacing w:val="-11"/>
        </w:rPr>
        <w:t xml:space="preserve"> </w:t>
      </w:r>
      <w:r>
        <w:t>wasted,</w:t>
      </w:r>
      <w:r>
        <w:rPr>
          <w:spacing w:val="-11"/>
        </w:rPr>
        <w:t xml:space="preserve"> </w:t>
      </w:r>
      <w:r>
        <w:t>and</w:t>
      </w:r>
      <w:r>
        <w:rPr>
          <w:spacing w:val="-11"/>
        </w:rPr>
        <w:t xml:space="preserve"> </w:t>
      </w:r>
      <w:r>
        <w:t>access</w:t>
      </w:r>
      <w:r>
        <w:rPr>
          <w:spacing w:val="-11"/>
        </w:rPr>
        <w:t xml:space="preserve"> </w:t>
      </w:r>
      <w:r>
        <w:t>to</w:t>
      </w:r>
      <w:r>
        <w:rPr>
          <w:spacing w:val="-11"/>
        </w:rPr>
        <w:t xml:space="preserve"> </w:t>
      </w:r>
      <w:r>
        <w:t>justice</w:t>
      </w:r>
      <w:r>
        <w:rPr>
          <w:spacing w:val="-11"/>
        </w:rPr>
        <w:t xml:space="preserve"> </w:t>
      </w:r>
      <w:r>
        <w:t>is</w:t>
      </w:r>
      <w:r>
        <w:rPr>
          <w:spacing w:val="-11"/>
        </w:rPr>
        <w:t xml:space="preserve"> </w:t>
      </w:r>
      <w:r>
        <w:t>reserved</w:t>
      </w:r>
      <w:r>
        <w:rPr>
          <w:spacing w:val="-11"/>
        </w:rPr>
        <w:t xml:space="preserve"> </w:t>
      </w:r>
      <w:r>
        <w:t>for</w:t>
      </w:r>
      <w:r>
        <w:rPr>
          <w:spacing w:val="-11"/>
        </w:rPr>
        <w:t xml:space="preserve"> </w:t>
      </w:r>
      <w:r>
        <w:t>litigants</w:t>
      </w:r>
      <w:r>
        <w:rPr>
          <w:spacing w:val="-11"/>
        </w:rPr>
        <w:t xml:space="preserve"> </w:t>
      </w:r>
      <w:r>
        <w:t>with</w:t>
      </w:r>
      <w:r>
        <w:rPr>
          <w:spacing w:val="-11"/>
        </w:rPr>
        <w:t xml:space="preserve"> </w:t>
      </w:r>
      <w:r>
        <w:t xml:space="preserve">real </w:t>
      </w:r>
      <w:r>
        <w:rPr>
          <w:spacing w:val="-2"/>
        </w:rPr>
        <w:t>cases.</w:t>
      </w:r>
      <w:r>
        <w:rPr>
          <w:spacing w:val="-8"/>
        </w:rPr>
        <w:t xml:space="preserve"> </w:t>
      </w:r>
      <w:r>
        <w:rPr>
          <w:spacing w:val="-2"/>
        </w:rPr>
        <w:t>In</w:t>
      </w:r>
      <w:r>
        <w:rPr>
          <w:spacing w:val="-8"/>
        </w:rPr>
        <w:t xml:space="preserve"> </w:t>
      </w:r>
      <w:r>
        <w:rPr>
          <w:i/>
          <w:spacing w:val="-2"/>
          <w:sz w:val="25"/>
        </w:rPr>
        <w:t>Walton</w:t>
      </w:r>
      <w:r>
        <w:rPr>
          <w:i/>
          <w:spacing w:val="-10"/>
          <w:sz w:val="25"/>
        </w:rPr>
        <w:t xml:space="preserve"> </w:t>
      </w:r>
      <w:r>
        <w:rPr>
          <w:spacing w:val="-2"/>
        </w:rPr>
        <w:t>v</w:t>
      </w:r>
      <w:r>
        <w:rPr>
          <w:spacing w:val="-8"/>
        </w:rPr>
        <w:t xml:space="preserve"> </w:t>
      </w:r>
      <w:r>
        <w:rPr>
          <w:i/>
          <w:spacing w:val="-2"/>
          <w:sz w:val="25"/>
        </w:rPr>
        <w:t>Scottish</w:t>
      </w:r>
      <w:r>
        <w:rPr>
          <w:i/>
          <w:spacing w:val="-10"/>
          <w:sz w:val="25"/>
        </w:rPr>
        <w:t xml:space="preserve"> </w:t>
      </w:r>
      <w:r>
        <w:rPr>
          <w:i/>
          <w:spacing w:val="-2"/>
          <w:sz w:val="25"/>
        </w:rPr>
        <w:t>Minister</w:t>
      </w:r>
      <w:r>
        <w:rPr>
          <w:i/>
          <w:spacing w:val="-10"/>
          <w:sz w:val="25"/>
        </w:rPr>
        <w:t xml:space="preserve"> </w:t>
      </w:r>
      <w:r>
        <w:rPr>
          <w:spacing w:val="-2"/>
        </w:rPr>
        <w:t>[2012]</w:t>
      </w:r>
      <w:r>
        <w:rPr>
          <w:spacing w:val="-8"/>
        </w:rPr>
        <w:t xml:space="preserve"> </w:t>
      </w:r>
      <w:r>
        <w:rPr>
          <w:spacing w:val="-2"/>
        </w:rPr>
        <w:t>UHSC</w:t>
      </w:r>
      <w:r>
        <w:rPr>
          <w:spacing w:val="-8"/>
        </w:rPr>
        <w:t xml:space="preserve"> </w:t>
      </w:r>
      <w:r>
        <w:rPr>
          <w:spacing w:val="-2"/>
        </w:rPr>
        <w:t>44,</w:t>
      </w:r>
      <w:r>
        <w:rPr>
          <w:spacing w:val="-8"/>
        </w:rPr>
        <w:t xml:space="preserve"> </w:t>
      </w:r>
      <w:r>
        <w:rPr>
          <w:spacing w:val="-2"/>
        </w:rPr>
        <w:t>[2012]</w:t>
      </w:r>
      <w:r>
        <w:rPr>
          <w:spacing w:val="-8"/>
        </w:rPr>
        <w:t xml:space="preserve"> </w:t>
      </w:r>
      <w:r>
        <w:rPr>
          <w:spacing w:val="-2"/>
        </w:rPr>
        <w:t>All</w:t>
      </w:r>
      <w:r>
        <w:rPr>
          <w:spacing w:val="-8"/>
        </w:rPr>
        <w:t xml:space="preserve"> </w:t>
      </w:r>
      <w:r>
        <w:rPr>
          <w:spacing w:val="-2"/>
        </w:rPr>
        <w:t>ER</w:t>
      </w:r>
      <w:r>
        <w:rPr>
          <w:spacing w:val="-8"/>
        </w:rPr>
        <w:t xml:space="preserve"> </w:t>
      </w:r>
      <w:r>
        <w:rPr>
          <w:spacing w:val="-2"/>
        </w:rPr>
        <w:t>(D)</w:t>
      </w:r>
      <w:r>
        <w:rPr>
          <w:spacing w:val="-8"/>
        </w:rPr>
        <w:t xml:space="preserve"> </w:t>
      </w:r>
      <w:r>
        <w:rPr>
          <w:spacing w:val="-2"/>
        </w:rPr>
        <w:t>173</w:t>
      </w:r>
      <w:r>
        <w:rPr>
          <w:spacing w:val="-8"/>
        </w:rPr>
        <w:t xml:space="preserve"> </w:t>
      </w:r>
      <w:r>
        <w:rPr>
          <w:spacing w:val="-2"/>
        </w:rPr>
        <w:t>(Oct),</w:t>
      </w:r>
      <w:r>
        <w:rPr>
          <w:spacing w:val="-8"/>
        </w:rPr>
        <w:t xml:space="preserve"> </w:t>
      </w:r>
      <w:r>
        <w:rPr>
          <w:spacing w:val="-2"/>
        </w:rPr>
        <w:t>Lord</w:t>
      </w:r>
      <w:r>
        <w:rPr>
          <w:spacing w:val="-8"/>
        </w:rPr>
        <w:t xml:space="preserve"> </w:t>
      </w:r>
      <w:r>
        <w:rPr>
          <w:spacing w:val="-2"/>
        </w:rPr>
        <w:t xml:space="preserve">Reed </w:t>
      </w:r>
      <w:r>
        <w:t>stated that:</w:t>
      </w:r>
    </w:p>
    <w:p w14:paraId="1688682C" w14:textId="77777777" w:rsidR="00306C48" w:rsidRDefault="00C44EF5">
      <w:pPr>
        <w:spacing w:before="160"/>
        <w:ind w:left="743" w:right="20"/>
        <w:jc w:val="both"/>
      </w:pPr>
      <w:r>
        <w:t>“A</w:t>
      </w:r>
      <w:r>
        <w:rPr>
          <w:spacing w:val="-9"/>
        </w:rPr>
        <w:t xml:space="preserve"> </w:t>
      </w:r>
      <w:r>
        <w:t>busybody</w:t>
      </w:r>
      <w:r>
        <w:rPr>
          <w:spacing w:val="-9"/>
        </w:rPr>
        <w:t xml:space="preserve"> </w:t>
      </w:r>
      <w:r>
        <w:t>is</w:t>
      </w:r>
      <w:r>
        <w:rPr>
          <w:spacing w:val="-9"/>
        </w:rPr>
        <w:t xml:space="preserve"> </w:t>
      </w:r>
      <w:r>
        <w:t>someone</w:t>
      </w:r>
      <w:r>
        <w:rPr>
          <w:spacing w:val="-9"/>
        </w:rPr>
        <w:t xml:space="preserve"> </w:t>
      </w:r>
      <w:r>
        <w:t>who</w:t>
      </w:r>
      <w:r>
        <w:rPr>
          <w:spacing w:val="-9"/>
        </w:rPr>
        <w:t xml:space="preserve"> </w:t>
      </w:r>
      <w:r>
        <w:t>interferes</w:t>
      </w:r>
      <w:r>
        <w:rPr>
          <w:spacing w:val="-9"/>
        </w:rPr>
        <w:t xml:space="preserve"> </w:t>
      </w:r>
      <w:r>
        <w:t>in</w:t>
      </w:r>
      <w:r>
        <w:rPr>
          <w:spacing w:val="-9"/>
        </w:rPr>
        <w:t xml:space="preserve"> </w:t>
      </w:r>
      <w:r>
        <w:t>something</w:t>
      </w:r>
      <w:r>
        <w:rPr>
          <w:spacing w:val="-9"/>
        </w:rPr>
        <w:t xml:space="preserve"> </w:t>
      </w:r>
      <w:r>
        <w:t>with</w:t>
      </w:r>
      <w:r>
        <w:rPr>
          <w:spacing w:val="-9"/>
        </w:rPr>
        <w:t xml:space="preserve"> </w:t>
      </w:r>
      <w:r>
        <w:t>which</w:t>
      </w:r>
      <w:r>
        <w:rPr>
          <w:spacing w:val="-9"/>
        </w:rPr>
        <w:t xml:space="preserve"> </w:t>
      </w:r>
      <w:r>
        <w:t>he</w:t>
      </w:r>
      <w:r>
        <w:rPr>
          <w:spacing w:val="-9"/>
        </w:rPr>
        <w:t xml:space="preserve"> </w:t>
      </w:r>
      <w:r>
        <w:t>has</w:t>
      </w:r>
      <w:r>
        <w:rPr>
          <w:spacing w:val="-9"/>
        </w:rPr>
        <w:t xml:space="preserve"> </w:t>
      </w:r>
      <w:r>
        <w:t>no</w:t>
      </w:r>
      <w:r>
        <w:rPr>
          <w:spacing w:val="-9"/>
        </w:rPr>
        <w:t xml:space="preserve"> </w:t>
      </w:r>
      <w:r>
        <w:t>legitimate</w:t>
      </w:r>
      <w:r>
        <w:rPr>
          <w:spacing w:val="-9"/>
        </w:rPr>
        <w:t xml:space="preserve"> </w:t>
      </w:r>
      <w:r>
        <w:t>concern. So</w:t>
      </w:r>
      <w:r>
        <w:rPr>
          <w:spacing w:val="-16"/>
        </w:rPr>
        <w:t xml:space="preserve"> </w:t>
      </w:r>
      <w:r>
        <w:t>a</w:t>
      </w:r>
      <w:r>
        <w:rPr>
          <w:spacing w:val="-14"/>
        </w:rPr>
        <w:t xml:space="preserve"> </w:t>
      </w:r>
      <w:r>
        <w:t>distinction</w:t>
      </w:r>
      <w:r>
        <w:rPr>
          <w:spacing w:val="-14"/>
        </w:rPr>
        <w:t xml:space="preserve"> </w:t>
      </w:r>
      <w:r>
        <w:t>must</w:t>
      </w:r>
      <w:r>
        <w:rPr>
          <w:spacing w:val="-13"/>
        </w:rPr>
        <w:t xml:space="preserve"> </w:t>
      </w:r>
      <w:r>
        <w:t>be</w:t>
      </w:r>
      <w:r>
        <w:rPr>
          <w:spacing w:val="-14"/>
        </w:rPr>
        <w:t xml:space="preserve"> </w:t>
      </w:r>
      <w:r>
        <w:t>drawn</w:t>
      </w:r>
      <w:r>
        <w:rPr>
          <w:spacing w:val="-14"/>
        </w:rPr>
        <w:t xml:space="preserve"> </w:t>
      </w:r>
      <w:r>
        <w:t>between</w:t>
      </w:r>
      <w:r>
        <w:rPr>
          <w:spacing w:val="-14"/>
        </w:rPr>
        <w:t xml:space="preserve"> </w:t>
      </w:r>
      <w:r>
        <w:t>the</w:t>
      </w:r>
      <w:r>
        <w:rPr>
          <w:spacing w:val="-13"/>
        </w:rPr>
        <w:t xml:space="preserve"> </w:t>
      </w:r>
      <w:r>
        <w:t>mere</w:t>
      </w:r>
      <w:r>
        <w:rPr>
          <w:spacing w:val="-14"/>
        </w:rPr>
        <w:t xml:space="preserve"> </w:t>
      </w:r>
      <w:r>
        <w:t>busybody</w:t>
      </w:r>
      <w:r>
        <w:rPr>
          <w:spacing w:val="-14"/>
        </w:rPr>
        <w:t xml:space="preserve"> </w:t>
      </w:r>
      <w:r>
        <w:t>and</w:t>
      </w:r>
      <w:r>
        <w:rPr>
          <w:spacing w:val="-14"/>
        </w:rPr>
        <w:t xml:space="preserve"> </w:t>
      </w:r>
      <w:r>
        <w:t>the</w:t>
      </w:r>
      <w:r>
        <w:rPr>
          <w:spacing w:val="-13"/>
        </w:rPr>
        <w:t xml:space="preserve"> </w:t>
      </w:r>
      <w:r>
        <w:t>person</w:t>
      </w:r>
      <w:r>
        <w:rPr>
          <w:spacing w:val="-14"/>
        </w:rPr>
        <w:t xml:space="preserve"> </w:t>
      </w:r>
      <w:r>
        <w:t>affected</w:t>
      </w:r>
      <w:r>
        <w:rPr>
          <w:spacing w:val="-14"/>
        </w:rPr>
        <w:t xml:space="preserve"> </w:t>
      </w:r>
      <w:r>
        <w:t>by</w:t>
      </w:r>
      <w:r>
        <w:rPr>
          <w:spacing w:val="-14"/>
        </w:rPr>
        <w:t xml:space="preserve"> </w:t>
      </w:r>
      <w:r>
        <w:t>or</w:t>
      </w:r>
      <w:r>
        <w:rPr>
          <w:spacing w:val="-13"/>
        </w:rPr>
        <w:t xml:space="preserve"> </w:t>
      </w:r>
      <w:r>
        <w:t>having a reasonable concern in the matter to which the application relates.”</w:t>
      </w:r>
    </w:p>
    <w:p w14:paraId="0A111CD4" w14:textId="77777777" w:rsidR="00306C48" w:rsidRDefault="00C44EF5">
      <w:pPr>
        <w:spacing w:before="151" w:line="352" w:lineRule="auto"/>
        <w:ind w:left="23" w:right="20" w:firstLine="720"/>
        <w:jc w:val="both"/>
        <w:rPr>
          <w:sz w:val="24"/>
        </w:rPr>
      </w:pPr>
      <w:r>
        <w:rPr>
          <w:i/>
          <w:sz w:val="25"/>
        </w:rPr>
        <w:t xml:space="preserve">Locus standi </w:t>
      </w:r>
      <w:r>
        <w:rPr>
          <w:sz w:val="24"/>
        </w:rPr>
        <w:t xml:space="preserve">is based on the common law. A party has </w:t>
      </w:r>
      <w:r>
        <w:rPr>
          <w:i/>
          <w:sz w:val="25"/>
        </w:rPr>
        <w:t xml:space="preserve">locus standi </w:t>
      </w:r>
      <w:r>
        <w:rPr>
          <w:sz w:val="24"/>
        </w:rPr>
        <w:t>if it has legal justification</w:t>
      </w:r>
      <w:r>
        <w:rPr>
          <w:spacing w:val="-6"/>
          <w:sz w:val="24"/>
        </w:rPr>
        <w:t xml:space="preserve"> </w:t>
      </w:r>
      <w:r>
        <w:rPr>
          <w:sz w:val="24"/>
        </w:rPr>
        <w:t>to</w:t>
      </w:r>
      <w:r>
        <w:rPr>
          <w:spacing w:val="-6"/>
          <w:sz w:val="24"/>
        </w:rPr>
        <w:t xml:space="preserve"> </w:t>
      </w:r>
      <w:r>
        <w:rPr>
          <w:sz w:val="24"/>
        </w:rPr>
        <w:t>approach</w:t>
      </w:r>
      <w:r>
        <w:rPr>
          <w:spacing w:val="-6"/>
          <w:sz w:val="24"/>
        </w:rPr>
        <w:t xml:space="preserve"> </w:t>
      </w:r>
      <w:r>
        <w:rPr>
          <w:sz w:val="24"/>
        </w:rPr>
        <w:t>a</w:t>
      </w:r>
      <w:r>
        <w:rPr>
          <w:spacing w:val="-6"/>
          <w:sz w:val="24"/>
        </w:rPr>
        <w:t xml:space="preserve"> </w:t>
      </w:r>
      <w:r>
        <w:rPr>
          <w:sz w:val="24"/>
        </w:rPr>
        <w:t>court</w:t>
      </w:r>
      <w:r>
        <w:rPr>
          <w:spacing w:val="-6"/>
          <w:sz w:val="24"/>
        </w:rPr>
        <w:t xml:space="preserve"> </w:t>
      </w:r>
      <w:r>
        <w:rPr>
          <w:sz w:val="24"/>
        </w:rPr>
        <w:t>for</w:t>
      </w:r>
      <w:r>
        <w:rPr>
          <w:spacing w:val="-6"/>
          <w:sz w:val="24"/>
        </w:rPr>
        <w:t xml:space="preserve"> </w:t>
      </w:r>
      <w:r>
        <w:rPr>
          <w:sz w:val="24"/>
        </w:rPr>
        <w:t>relief</w:t>
      </w:r>
      <w:r>
        <w:rPr>
          <w:spacing w:val="-6"/>
          <w:sz w:val="24"/>
        </w:rPr>
        <w:t xml:space="preserve"> </w:t>
      </w:r>
      <w:r>
        <w:rPr>
          <w:sz w:val="24"/>
        </w:rPr>
        <w:t>sought</w:t>
      </w:r>
      <w:r>
        <w:rPr>
          <w:spacing w:val="-6"/>
          <w:sz w:val="24"/>
        </w:rPr>
        <w:t xml:space="preserve"> </w:t>
      </w:r>
      <w:r>
        <w:rPr>
          <w:sz w:val="24"/>
        </w:rPr>
        <w:t>and</w:t>
      </w:r>
      <w:r>
        <w:rPr>
          <w:spacing w:val="-6"/>
          <w:sz w:val="24"/>
        </w:rPr>
        <w:t xml:space="preserve"> </w:t>
      </w:r>
      <w:r>
        <w:rPr>
          <w:sz w:val="24"/>
        </w:rPr>
        <w:t>has</w:t>
      </w:r>
      <w:r>
        <w:rPr>
          <w:spacing w:val="-6"/>
          <w:sz w:val="24"/>
        </w:rPr>
        <w:t xml:space="preserve"> </w:t>
      </w:r>
      <w:r>
        <w:rPr>
          <w:sz w:val="24"/>
        </w:rPr>
        <w:t>a</w:t>
      </w:r>
      <w:r>
        <w:rPr>
          <w:spacing w:val="-6"/>
          <w:sz w:val="24"/>
        </w:rPr>
        <w:t xml:space="preserve"> </w:t>
      </w:r>
      <w:r>
        <w:rPr>
          <w:sz w:val="24"/>
        </w:rPr>
        <w:t>direct</w:t>
      </w:r>
      <w:r>
        <w:rPr>
          <w:spacing w:val="-6"/>
          <w:sz w:val="24"/>
        </w:rPr>
        <w:t xml:space="preserve"> </w:t>
      </w:r>
      <w:r>
        <w:rPr>
          <w:sz w:val="24"/>
        </w:rPr>
        <w:t>and</w:t>
      </w:r>
      <w:r>
        <w:rPr>
          <w:spacing w:val="-6"/>
          <w:sz w:val="24"/>
        </w:rPr>
        <w:t xml:space="preserve"> </w:t>
      </w:r>
      <w:r>
        <w:rPr>
          <w:sz w:val="24"/>
        </w:rPr>
        <w:t>substantial</w:t>
      </w:r>
      <w:r>
        <w:rPr>
          <w:spacing w:val="-6"/>
          <w:sz w:val="24"/>
        </w:rPr>
        <w:t xml:space="preserve"> </w:t>
      </w:r>
      <w:r>
        <w:rPr>
          <w:sz w:val="24"/>
        </w:rPr>
        <w:t>interest</w:t>
      </w:r>
      <w:r>
        <w:rPr>
          <w:spacing w:val="-6"/>
          <w:sz w:val="24"/>
        </w:rPr>
        <w:t xml:space="preserve"> </w:t>
      </w:r>
      <w:r>
        <w:rPr>
          <w:sz w:val="24"/>
        </w:rPr>
        <w:t>in</w:t>
      </w:r>
      <w:r>
        <w:rPr>
          <w:spacing w:val="-6"/>
          <w:sz w:val="24"/>
        </w:rPr>
        <w:t xml:space="preserve"> </w:t>
      </w:r>
      <w:r>
        <w:rPr>
          <w:sz w:val="24"/>
        </w:rPr>
        <w:t xml:space="preserve">the outcome of the legal proceedings. In </w:t>
      </w:r>
      <w:r>
        <w:rPr>
          <w:i/>
          <w:sz w:val="25"/>
        </w:rPr>
        <w:t xml:space="preserve">Mashamhanda </w:t>
      </w:r>
      <w:r>
        <w:rPr>
          <w:sz w:val="24"/>
        </w:rPr>
        <w:t xml:space="preserve">v </w:t>
      </w:r>
      <w:r>
        <w:rPr>
          <w:i/>
          <w:sz w:val="25"/>
        </w:rPr>
        <w:t xml:space="preserve">Bariadie Investments and Ors, </w:t>
      </w:r>
      <w:r>
        <w:rPr>
          <w:sz w:val="24"/>
        </w:rPr>
        <w:t xml:space="preserve">HC3955/22, the court held that, in law, standing is a condition that a party seeking a legal remedy must show that they have by demonstrating to the court sufficient connection to and harm from the law or action challenged to support that party’s participation in the case. In </w:t>
      </w:r>
      <w:r>
        <w:rPr>
          <w:i/>
          <w:sz w:val="25"/>
        </w:rPr>
        <w:t xml:space="preserve">Sibanda and Ors </w:t>
      </w:r>
      <w:r>
        <w:rPr>
          <w:sz w:val="24"/>
        </w:rPr>
        <w:t xml:space="preserve">v </w:t>
      </w:r>
      <w:r>
        <w:rPr>
          <w:i/>
          <w:sz w:val="25"/>
        </w:rPr>
        <w:t xml:space="preserve">The Apostolic Faith Mission of Portland, Oregon (South Africa Headquarters) Inc, </w:t>
      </w:r>
      <w:r>
        <w:rPr>
          <w:sz w:val="24"/>
        </w:rPr>
        <w:t>Sc49/18, the court remarked that,</w:t>
      </w:r>
    </w:p>
    <w:p w14:paraId="4D8BB75F" w14:textId="77777777" w:rsidR="00306C48" w:rsidRDefault="00C44EF5">
      <w:pPr>
        <w:spacing w:before="170" w:line="237" w:lineRule="auto"/>
        <w:ind w:left="743" w:right="20"/>
        <w:jc w:val="both"/>
      </w:pPr>
      <w:r>
        <w:t>‘It is trite that locus standi is the capacity to bring a matter before a court of law. The law is clear on the point that, to establish locus standi, a party must show a direct and substantial interest</w:t>
      </w:r>
      <w:r>
        <w:rPr>
          <w:spacing w:val="-1"/>
        </w:rPr>
        <w:t xml:space="preserve"> </w:t>
      </w:r>
      <w:r>
        <w:t>in</w:t>
      </w:r>
      <w:r>
        <w:rPr>
          <w:spacing w:val="-1"/>
        </w:rPr>
        <w:t xml:space="preserve"> </w:t>
      </w:r>
      <w:r>
        <w:t>the</w:t>
      </w:r>
      <w:r>
        <w:rPr>
          <w:spacing w:val="-1"/>
        </w:rPr>
        <w:t xml:space="preserve"> </w:t>
      </w:r>
      <w:r>
        <w:t>matter”.</w:t>
      </w:r>
      <w:r>
        <w:rPr>
          <w:spacing w:val="-1"/>
        </w:rPr>
        <w:t xml:space="preserve"> </w:t>
      </w:r>
      <w:r>
        <w:t>See</w:t>
      </w:r>
      <w:r>
        <w:rPr>
          <w:spacing w:val="-1"/>
        </w:rPr>
        <w:t xml:space="preserve"> </w:t>
      </w:r>
      <w:r>
        <w:t xml:space="preserve">also </w:t>
      </w:r>
      <w:r>
        <w:rPr>
          <w:i/>
          <w:sz w:val="23"/>
        </w:rPr>
        <w:t>Makarudze</w:t>
      </w:r>
      <w:r>
        <w:rPr>
          <w:i/>
          <w:spacing w:val="-3"/>
          <w:sz w:val="23"/>
        </w:rPr>
        <w:t xml:space="preserve"> </w:t>
      </w:r>
      <w:r>
        <w:rPr>
          <w:i/>
          <w:sz w:val="23"/>
        </w:rPr>
        <w:t>and</w:t>
      </w:r>
      <w:r>
        <w:rPr>
          <w:i/>
          <w:spacing w:val="-3"/>
          <w:sz w:val="23"/>
        </w:rPr>
        <w:t xml:space="preserve"> </w:t>
      </w:r>
      <w:r>
        <w:rPr>
          <w:i/>
          <w:sz w:val="23"/>
        </w:rPr>
        <w:t>Anor</w:t>
      </w:r>
      <w:r>
        <w:rPr>
          <w:i/>
          <w:spacing w:val="-3"/>
          <w:sz w:val="23"/>
        </w:rPr>
        <w:t xml:space="preserve"> </w:t>
      </w:r>
      <w:r>
        <w:rPr>
          <w:i/>
          <w:sz w:val="23"/>
        </w:rPr>
        <w:t>v</w:t>
      </w:r>
      <w:r>
        <w:rPr>
          <w:i/>
          <w:spacing w:val="-3"/>
          <w:sz w:val="23"/>
        </w:rPr>
        <w:t xml:space="preserve"> </w:t>
      </w:r>
      <w:r>
        <w:rPr>
          <w:i/>
          <w:sz w:val="23"/>
        </w:rPr>
        <w:t>Bungu</w:t>
      </w:r>
      <w:r>
        <w:rPr>
          <w:i/>
          <w:spacing w:val="-3"/>
          <w:sz w:val="23"/>
        </w:rPr>
        <w:t xml:space="preserve"> </w:t>
      </w:r>
      <w:r>
        <w:rPr>
          <w:i/>
          <w:sz w:val="23"/>
        </w:rPr>
        <w:t>and</w:t>
      </w:r>
      <w:r>
        <w:rPr>
          <w:i/>
          <w:spacing w:val="-3"/>
          <w:sz w:val="23"/>
        </w:rPr>
        <w:t xml:space="preserve"> </w:t>
      </w:r>
      <w:r>
        <w:rPr>
          <w:i/>
          <w:sz w:val="23"/>
        </w:rPr>
        <w:t>Ors</w:t>
      </w:r>
      <w:r>
        <w:rPr>
          <w:i/>
          <w:spacing w:val="-3"/>
          <w:sz w:val="23"/>
        </w:rPr>
        <w:t xml:space="preserve"> </w:t>
      </w:r>
      <w:r>
        <w:t>HH8/15 for</w:t>
      </w:r>
      <w:r>
        <w:rPr>
          <w:spacing w:val="-1"/>
        </w:rPr>
        <w:t xml:space="preserve"> </w:t>
      </w:r>
      <w:r>
        <w:t>the</w:t>
      </w:r>
      <w:r>
        <w:rPr>
          <w:spacing w:val="-1"/>
        </w:rPr>
        <w:t xml:space="preserve"> </w:t>
      </w:r>
      <w:r>
        <w:t xml:space="preserve">same </w:t>
      </w:r>
      <w:r>
        <w:rPr>
          <w:spacing w:val="-2"/>
        </w:rPr>
        <w:t>proposition.”</w:t>
      </w:r>
    </w:p>
    <w:p w14:paraId="0406A6DC" w14:textId="77777777" w:rsidR="00306C48" w:rsidRDefault="00306C48">
      <w:pPr>
        <w:spacing w:line="237" w:lineRule="auto"/>
        <w:jc w:val="both"/>
        <w:sectPr w:rsidR="00306C48">
          <w:pgSz w:w="11910" w:h="16840"/>
          <w:pgMar w:top="1520" w:right="1417" w:bottom="280" w:left="1417" w:header="718" w:footer="0" w:gutter="0"/>
          <w:cols w:space="720"/>
        </w:sectPr>
      </w:pPr>
    </w:p>
    <w:p w14:paraId="0E3BF641" w14:textId="77777777" w:rsidR="00306C48" w:rsidRDefault="00306C48">
      <w:pPr>
        <w:pStyle w:val="BodyText"/>
        <w:ind w:left="0"/>
      </w:pPr>
    </w:p>
    <w:p w14:paraId="2D62D529" w14:textId="77777777" w:rsidR="00306C48" w:rsidRDefault="00C44EF5">
      <w:pPr>
        <w:pStyle w:val="BodyText"/>
        <w:spacing w:line="360" w:lineRule="auto"/>
        <w:ind w:right="20" w:firstLine="720"/>
        <w:jc w:val="both"/>
      </w:pPr>
      <w:r>
        <w:t>So</w:t>
      </w:r>
      <w:r>
        <w:rPr>
          <w:spacing w:val="-4"/>
        </w:rPr>
        <w:t xml:space="preserve"> </w:t>
      </w:r>
      <w:r>
        <w:t>important</w:t>
      </w:r>
      <w:r>
        <w:rPr>
          <w:spacing w:val="-4"/>
        </w:rPr>
        <w:t xml:space="preserve"> </w:t>
      </w:r>
      <w:r>
        <w:t>is</w:t>
      </w:r>
      <w:r>
        <w:rPr>
          <w:spacing w:val="-4"/>
        </w:rPr>
        <w:t xml:space="preserve"> </w:t>
      </w:r>
      <w:r>
        <w:t>this</w:t>
      </w:r>
      <w:r>
        <w:rPr>
          <w:spacing w:val="-4"/>
        </w:rPr>
        <w:t xml:space="preserve"> </w:t>
      </w:r>
      <w:r>
        <w:t>concept</w:t>
      </w:r>
      <w:r>
        <w:rPr>
          <w:spacing w:val="-4"/>
        </w:rPr>
        <w:t xml:space="preserve"> </w:t>
      </w:r>
      <w:r>
        <w:t>that</w:t>
      </w:r>
      <w:r>
        <w:rPr>
          <w:spacing w:val="-4"/>
        </w:rPr>
        <w:t xml:space="preserve"> </w:t>
      </w:r>
      <w:r>
        <w:t>it</w:t>
      </w:r>
      <w:r>
        <w:rPr>
          <w:spacing w:val="-4"/>
        </w:rPr>
        <w:t xml:space="preserve"> </w:t>
      </w:r>
      <w:r>
        <w:t>is</w:t>
      </w:r>
      <w:r>
        <w:rPr>
          <w:spacing w:val="-4"/>
        </w:rPr>
        <w:t xml:space="preserve"> </w:t>
      </w:r>
      <w:r>
        <w:t>widely</w:t>
      </w:r>
      <w:r>
        <w:rPr>
          <w:spacing w:val="-4"/>
        </w:rPr>
        <w:t xml:space="preserve"> </w:t>
      </w:r>
      <w:r>
        <w:t>used</w:t>
      </w:r>
      <w:r>
        <w:rPr>
          <w:spacing w:val="-4"/>
        </w:rPr>
        <w:t xml:space="preserve"> </w:t>
      </w:r>
      <w:r>
        <w:t>in</w:t>
      </w:r>
      <w:r>
        <w:rPr>
          <w:spacing w:val="-4"/>
        </w:rPr>
        <w:t xml:space="preserve"> </w:t>
      </w:r>
      <w:r>
        <w:t>legal</w:t>
      </w:r>
      <w:r>
        <w:rPr>
          <w:spacing w:val="-4"/>
        </w:rPr>
        <w:t xml:space="preserve"> </w:t>
      </w:r>
      <w:r>
        <w:t>proceedings</w:t>
      </w:r>
      <w:r>
        <w:rPr>
          <w:spacing w:val="-4"/>
        </w:rPr>
        <w:t xml:space="preserve"> </w:t>
      </w:r>
      <w:r>
        <w:t>as</w:t>
      </w:r>
      <w:r>
        <w:rPr>
          <w:spacing w:val="-4"/>
        </w:rPr>
        <w:t xml:space="preserve"> </w:t>
      </w:r>
      <w:r>
        <w:t>a</w:t>
      </w:r>
      <w:r>
        <w:rPr>
          <w:spacing w:val="-4"/>
        </w:rPr>
        <w:t xml:space="preserve"> </w:t>
      </w:r>
      <w:r>
        <w:t>special</w:t>
      </w:r>
      <w:r>
        <w:rPr>
          <w:spacing w:val="-4"/>
        </w:rPr>
        <w:t xml:space="preserve"> </w:t>
      </w:r>
      <w:r>
        <w:t>plea or preliminary objection so that the matter is not heard on the merits.</w:t>
      </w:r>
    </w:p>
    <w:p w14:paraId="43984C8D" w14:textId="77777777" w:rsidR="00306C48" w:rsidRDefault="00C44EF5">
      <w:pPr>
        <w:pStyle w:val="BodyText"/>
        <w:spacing w:line="355" w:lineRule="auto"/>
        <w:ind w:right="20" w:firstLine="720"/>
        <w:jc w:val="both"/>
      </w:pPr>
      <w:r>
        <w:t xml:space="preserve">In </w:t>
      </w:r>
      <w:r>
        <w:rPr>
          <w:i/>
          <w:sz w:val="25"/>
        </w:rPr>
        <w:t>casu</w:t>
      </w:r>
      <w:r>
        <w:t xml:space="preserve">, I hold that the first applicant lacks </w:t>
      </w:r>
      <w:r>
        <w:rPr>
          <w:i/>
          <w:sz w:val="25"/>
        </w:rPr>
        <w:t xml:space="preserve">locus standi </w:t>
      </w:r>
      <w:r>
        <w:t>to pursue these proceedings. The first applicant is just a ‘busybody’ in the strictest sense of the word. It has no direct and substantial interest in the matter. It does not fit into the definition of an affected person as contemplated</w:t>
      </w:r>
      <w:r>
        <w:rPr>
          <w:spacing w:val="-2"/>
        </w:rPr>
        <w:t xml:space="preserve"> </w:t>
      </w:r>
      <w:r>
        <w:t>by</w:t>
      </w:r>
      <w:r>
        <w:rPr>
          <w:spacing w:val="-2"/>
        </w:rPr>
        <w:t xml:space="preserve"> </w:t>
      </w:r>
      <w:r>
        <w:t>s</w:t>
      </w:r>
      <w:r>
        <w:rPr>
          <w:spacing w:val="-3"/>
        </w:rPr>
        <w:t xml:space="preserve"> </w:t>
      </w:r>
      <w:r>
        <w:t>121</w:t>
      </w:r>
      <w:r>
        <w:rPr>
          <w:spacing w:val="-2"/>
        </w:rPr>
        <w:t xml:space="preserve"> </w:t>
      </w:r>
      <w:r>
        <w:t>(1)</w:t>
      </w:r>
      <w:r>
        <w:rPr>
          <w:spacing w:val="-2"/>
        </w:rPr>
        <w:t xml:space="preserve"> </w:t>
      </w:r>
      <w:r>
        <w:t>(a)(ii)</w:t>
      </w:r>
      <w:r>
        <w:rPr>
          <w:spacing w:val="-2"/>
        </w:rPr>
        <w:t xml:space="preserve"> </w:t>
      </w:r>
      <w:r>
        <w:t>of</w:t>
      </w:r>
      <w:r>
        <w:rPr>
          <w:spacing w:val="-2"/>
        </w:rPr>
        <w:t xml:space="preserve"> </w:t>
      </w:r>
      <w:r>
        <w:t>the</w:t>
      </w:r>
      <w:r>
        <w:rPr>
          <w:spacing w:val="-2"/>
        </w:rPr>
        <w:t xml:space="preserve"> </w:t>
      </w:r>
      <w:r>
        <w:t>Act.</w:t>
      </w:r>
      <w:r>
        <w:rPr>
          <w:spacing w:val="-2"/>
        </w:rPr>
        <w:t xml:space="preserve"> </w:t>
      </w:r>
      <w:r>
        <w:t>The</w:t>
      </w:r>
      <w:r>
        <w:rPr>
          <w:spacing w:val="-2"/>
        </w:rPr>
        <w:t xml:space="preserve"> </w:t>
      </w:r>
      <w:r>
        <w:t>application</w:t>
      </w:r>
      <w:r>
        <w:rPr>
          <w:spacing w:val="-2"/>
        </w:rPr>
        <w:t xml:space="preserve"> </w:t>
      </w:r>
      <w:r>
        <w:t>is</w:t>
      </w:r>
      <w:r>
        <w:rPr>
          <w:spacing w:val="-3"/>
        </w:rPr>
        <w:t xml:space="preserve"> </w:t>
      </w:r>
      <w:r>
        <w:t>an</w:t>
      </w:r>
      <w:r>
        <w:rPr>
          <w:spacing w:val="-2"/>
        </w:rPr>
        <w:t xml:space="preserve"> </w:t>
      </w:r>
      <w:r>
        <w:t>abuse</w:t>
      </w:r>
      <w:r>
        <w:rPr>
          <w:spacing w:val="-2"/>
        </w:rPr>
        <w:t xml:space="preserve"> </w:t>
      </w:r>
      <w:r>
        <w:t>of</w:t>
      </w:r>
      <w:r>
        <w:rPr>
          <w:spacing w:val="-2"/>
        </w:rPr>
        <w:t xml:space="preserve"> </w:t>
      </w:r>
      <w:r>
        <w:t>court</w:t>
      </w:r>
      <w:r>
        <w:rPr>
          <w:spacing w:val="-2"/>
        </w:rPr>
        <w:t xml:space="preserve"> </w:t>
      </w:r>
      <w:r>
        <w:t>process.</w:t>
      </w:r>
      <w:r>
        <w:rPr>
          <w:spacing w:val="-2"/>
        </w:rPr>
        <w:t xml:space="preserve"> </w:t>
      </w:r>
      <w:r>
        <w:t>I</w:t>
      </w:r>
      <w:r>
        <w:rPr>
          <w:spacing w:val="-2"/>
        </w:rPr>
        <w:t xml:space="preserve"> </w:t>
      </w:r>
      <w:r>
        <w:t xml:space="preserve">am fortified in my reasoning by the decision of the Supreme Court </w:t>
      </w:r>
      <w:r>
        <w:rPr>
          <w:i/>
          <w:sz w:val="25"/>
        </w:rPr>
        <w:t>in Metallon Gold Zimbabwe (Pvt)</w:t>
      </w:r>
      <w:r>
        <w:rPr>
          <w:i/>
          <w:spacing w:val="-7"/>
          <w:sz w:val="25"/>
        </w:rPr>
        <w:t xml:space="preserve"> </w:t>
      </w:r>
      <w:r>
        <w:rPr>
          <w:i/>
          <w:sz w:val="25"/>
        </w:rPr>
        <w:t>Ltd</w:t>
      </w:r>
      <w:r>
        <w:rPr>
          <w:i/>
          <w:spacing w:val="-7"/>
          <w:sz w:val="25"/>
        </w:rPr>
        <w:t xml:space="preserve"> </w:t>
      </w:r>
      <w:r>
        <w:rPr>
          <w:i/>
          <w:sz w:val="25"/>
        </w:rPr>
        <w:t>and</w:t>
      </w:r>
      <w:r>
        <w:rPr>
          <w:i/>
          <w:spacing w:val="-7"/>
          <w:sz w:val="25"/>
        </w:rPr>
        <w:t xml:space="preserve"> </w:t>
      </w:r>
      <w:r>
        <w:rPr>
          <w:i/>
          <w:sz w:val="25"/>
        </w:rPr>
        <w:t>Ors</w:t>
      </w:r>
      <w:r>
        <w:rPr>
          <w:i/>
          <w:spacing w:val="-7"/>
          <w:sz w:val="25"/>
        </w:rPr>
        <w:t xml:space="preserve"> </w:t>
      </w:r>
      <w:r>
        <w:t>v</w:t>
      </w:r>
      <w:r>
        <w:rPr>
          <w:spacing w:val="-4"/>
        </w:rPr>
        <w:t xml:space="preserve"> </w:t>
      </w:r>
      <w:r>
        <w:rPr>
          <w:i/>
          <w:sz w:val="25"/>
        </w:rPr>
        <w:t>Shatirwa</w:t>
      </w:r>
      <w:r>
        <w:rPr>
          <w:i/>
          <w:spacing w:val="-7"/>
          <w:sz w:val="25"/>
        </w:rPr>
        <w:t xml:space="preserve"> </w:t>
      </w:r>
      <w:r>
        <w:rPr>
          <w:i/>
          <w:sz w:val="25"/>
        </w:rPr>
        <w:t>Investments</w:t>
      </w:r>
      <w:r>
        <w:rPr>
          <w:i/>
          <w:spacing w:val="-7"/>
          <w:sz w:val="25"/>
        </w:rPr>
        <w:t xml:space="preserve"> </w:t>
      </w:r>
      <w:r>
        <w:rPr>
          <w:i/>
          <w:sz w:val="25"/>
        </w:rPr>
        <w:t>and</w:t>
      </w:r>
      <w:r>
        <w:rPr>
          <w:i/>
          <w:spacing w:val="-7"/>
          <w:sz w:val="25"/>
        </w:rPr>
        <w:t xml:space="preserve"> </w:t>
      </w:r>
      <w:r>
        <w:rPr>
          <w:i/>
          <w:sz w:val="25"/>
        </w:rPr>
        <w:t>Ors</w:t>
      </w:r>
      <w:r>
        <w:rPr>
          <w:i/>
          <w:spacing w:val="-7"/>
          <w:sz w:val="25"/>
        </w:rPr>
        <w:t xml:space="preserve"> </w:t>
      </w:r>
      <w:r>
        <w:t>(supra),</w:t>
      </w:r>
      <w:r>
        <w:rPr>
          <w:spacing w:val="-4"/>
        </w:rPr>
        <w:t xml:space="preserve"> </w:t>
      </w:r>
      <w:r>
        <w:t>where</w:t>
      </w:r>
      <w:r>
        <w:rPr>
          <w:spacing w:val="-4"/>
        </w:rPr>
        <w:t xml:space="preserve"> </w:t>
      </w:r>
      <w:r>
        <w:t>it</w:t>
      </w:r>
      <w:r>
        <w:rPr>
          <w:spacing w:val="-5"/>
        </w:rPr>
        <w:t xml:space="preserve"> </w:t>
      </w:r>
      <w:r>
        <w:t>was</w:t>
      </w:r>
      <w:r>
        <w:rPr>
          <w:spacing w:val="-5"/>
        </w:rPr>
        <w:t xml:space="preserve"> </w:t>
      </w:r>
      <w:r>
        <w:t>held</w:t>
      </w:r>
      <w:r>
        <w:rPr>
          <w:spacing w:val="-4"/>
        </w:rPr>
        <w:t xml:space="preserve"> </w:t>
      </w:r>
      <w:r>
        <w:t>that:</w:t>
      </w:r>
    </w:p>
    <w:p w14:paraId="44BDA214" w14:textId="77777777" w:rsidR="00306C48" w:rsidRDefault="00C44EF5">
      <w:pPr>
        <w:ind w:left="743" w:right="20"/>
        <w:jc w:val="both"/>
      </w:pPr>
      <w:r>
        <w:t>“… the second respondent is a registered trade union representing employees in the mining industry</w:t>
      </w:r>
      <w:r>
        <w:rPr>
          <w:spacing w:val="-2"/>
        </w:rPr>
        <w:t xml:space="preserve"> </w:t>
      </w:r>
      <w:r>
        <w:t>and</w:t>
      </w:r>
      <w:r>
        <w:rPr>
          <w:spacing w:val="-2"/>
        </w:rPr>
        <w:t xml:space="preserve"> </w:t>
      </w:r>
      <w:r>
        <w:t>not</w:t>
      </w:r>
      <w:r>
        <w:rPr>
          <w:spacing w:val="-2"/>
        </w:rPr>
        <w:t xml:space="preserve"> </w:t>
      </w:r>
      <w:r>
        <w:t>a</w:t>
      </w:r>
      <w:r>
        <w:rPr>
          <w:spacing w:val="-2"/>
        </w:rPr>
        <w:t xml:space="preserve"> </w:t>
      </w:r>
      <w:r>
        <w:t>registered</w:t>
      </w:r>
      <w:r>
        <w:rPr>
          <w:spacing w:val="-2"/>
        </w:rPr>
        <w:t xml:space="preserve"> </w:t>
      </w:r>
      <w:r>
        <w:t>trade</w:t>
      </w:r>
      <w:r>
        <w:rPr>
          <w:spacing w:val="-2"/>
        </w:rPr>
        <w:t xml:space="preserve"> </w:t>
      </w:r>
      <w:r>
        <w:t>union</w:t>
      </w:r>
      <w:r>
        <w:rPr>
          <w:spacing w:val="-2"/>
        </w:rPr>
        <w:t xml:space="preserve"> </w:t>
      </w:r>
      <w:r>
        <w:t>representing</w:t>
      </w:r>
      <w:r>
        <w:rPr>
          <w:spacing w:val="-2"/>
        </w:rPr>
        <w:t xml:space="preserve"> </w:t>
      </w:r>
      <w:r>
        <w:t>employees</w:t>
      </w:r>
      <w:r>
        <w:rPr>
          <w:spacing w:val="-2"/>
        </w:rPr>
        <w:t xml:space="preserve"> </w:t>
      </w:r>
      <w:r>
        <w:t>of</w:t>
      </w:r>
      <w:r>
        <w:rPr>
          <w:spacing w:val="-2"/>
        </w:rPr>
        <w:t xml:space="preserve"> </w:t>
      </w:r>
      <w:r>
        <w:t>the</w:t>
      </w:r>
      <w:r>
        <w:rPr>
          <w:spacing w:val="-2"/>
        </w:rPr>
        <w:t xml:space="preserve"> </w:t>
      </w:r>
      <w:r>
        <w:t>company</w:t>
      </w:r>
      <w:r>
        <w:rPr>
          <w:spacing w:val="-2"/>
        </w:rPr>
        <w:t xml:space="preserve"> </w:t>
      </w:r>
      <w:r>
        <w:t>as</w:t>
      </w:r>
      <w:r>
        <w:rPr>
          <w:spacing w:val="-2"/>
        </w:rPr>
        <w:t xml:space="preserve"> </w:t>
      </w:r>
      <w:r>
        <w:t>envisaged by</w:t>
      </w:r>
      <w:r>
        <w:rPr>
          <w:spacing w:val="-3"/>
        </w:rPr>
        <w:t xml:space="preserve"> </w:t>
      </w:r>
      <w:r>
        <w:t>s120</w:t>
      </w:r>
      <w:r>
        <w:rPr>
          <w:spacing w:val="-3"/>
        </w:rPr>
        <w:t xml:space="preserve"> </w:t>
      </w:r>
      <w:r>
        <w:t>as</w:t>
      </w:r>
      <w:r>
        <w:rPr>
          <w:spacing w:val="-3"/>
        </w:rPr>
        <w:t xml:space="preserve"> </w:t>
      </w:r>
      <w:r>
        <w:t>read</w:t>
      </w:r>
      <w:r>
        <w:rPr>
          <w:spacing w:val="-3"/>
        </w:rPr>
        <w:t xml:space="preserve"> </w:t>
      </w:r>
      <w:r>
        <w:t>with</w:t>
      </w:r>
      <w:r>
        <w:rPr>
          <w:spacing w:val="-3"/>
        </w:rPr>
        <w:t xml:space="preserve"> </w:t>
      </w:r>
      <w:r>
        <w:t>section</w:t>
      </w:r>
      <w:r>
        <w:rPr>
          <w:spacing w:val="-3"/>
        </w:rPr>
        <w:t xml:space="preserve"> </w:t>
      </w:r>
      <w:r>
        <w:t>124</w:t>
      </w:r>
      <w:r>
        <w:rPr>
          <w:spacing w:val="-3"/>
        </w:rPr>
        <w:t xml:space="preserve"> </w:t>
      </w:r>
      <w:r>
        <w:t>of</w:t>
      </w:r>
      <w:r>
        <w:rPr>
          <w:spacing w:val="-3"/>
        </w:rPr>
        <w:t xml:space="preserve"> </w:t>
      </w:r>
      <w:r>
        <w:t>the</w:t>
      </w:r>
      <w:r>
        <w:rPr>
          <w:spacing w:val="-3"/>
        </w:rPr>
        <w:t xml:space="preserve"> </w:t>
      </w:r>
      <w:r>
        <w:t>Insolvency</w:t>
      </w:r>
      <w:r>
        <w:rPr>
          <w:spacing w:val="-3"/>
        </w:rPr>
        <w:t xml:space="preserve"> </w:t>
      </w:r>
      <w:r>
        <w:t>Act…The</w:t>
      </w:r>
      <w:r>
        <w:rPr>
          <w:spacing w:val="-3"/>
        </w:rPr>
        <w:t xml:space="preserve"> </w:t>
      </w:r>
      <w:r>
        <w:t>Insolvency</w:t>
      </w:r>
      <w:r>
        <w:rPr>
          <w:spacing w:val="-3"/>
        </w:rPr>
        <w:t xml:space="preserve"> </w:t>
      </w:r>
      <w:r>
        <w:t>Act</w:t>
      </w:r>
      <w:r>
        <w:rPr>
          <w:spacing w:val="-3"/>
        </w:rPr>
        <w:t xml:space="preserve"> </w:t>
      </w:r>
      <w:r>
        <w:t>does</w:t>
      </w:r>
      <w:r>
        <w:rPr>
          <w:spacing w:val="-3"/>
        </w:rPr>
        <w:t xml:space="preserve"> </w:t>
      </w:r>
      <w:r>
        <w:t>not</w:t>
      </w:r>
      <w:r>
        <w:rPr>
          <w:spacing w:val="-3"/>
        </w:rPr>
        <w:t xml:space="preserve"> </w:t>
      </w:r>
      <w:r>
        <w:t>provide for a registered trade union in the industry, but specifically provides for one representing employees of the company”.</w:t>
      </w:r>
    </w:p>
    <w:p w14:paraId="39FF9F79" w14:textId="77777777" w:rsidR="00306C48" w:rsidRDefault="00C44EF5">
      <w:pPr>
        <w:pStyle w:val="BodyText"/>
        <w:spacing w:before="142" w:line="360" w:lineRule="auto"/>
        <w:ind w:right="20" w:firstLine="720"/>
        <w:jc w:val="both"/>
      </w:pPr>
      <w:r>
        <w:t>I</w:t>
      </w:r>
      <w:r>
        <w:rPr>
          <w:spacing w:val="-13"/>
        </w:rPr>
        <w:t xml:space="preserve"> </w:t>
      </w:r>
      <w:r>
        <w:t>therefore</w:t>
      </w:r>
      <w:r>
        <w:rPr>
          <w:spacing w:val="-13"/>
        </w:rPr>
        <w:t xml:space="preserve"> </w:t>
      </w:r>
      <w:r>
        <w:t>hold</w:t>
      </w:r>
      <w:r>
        <w:rPr>
          <w:spacing w:val="-13"/>
        </w:rPr>
        <w:t xml:space="preserve"> </w:t>
      </w:r>
      <w:r>
        <w:t>that</w:t>
      </w:r>
      <w:r>
        <w:rPr>
          <w:spacing w:val="-14"/>
        </w:rPr>
        <w:t xml:space="preserve"> </w:t>
      </w:r>
      <w:r>
        <w:t>the</w:t>
      </w:r>
      <w:r>
        <w:rPr>
          <w:spacing w:val="-13"/>
        </w:rPr>
        <w:t xml:space="preserve"> </w:t>
      </w:r>
      <w:r>
        <w:t>first</w:t>
      </w:r>
      <w:r>
        <w:rPr>
          <w:spacing w:val="-13"/>
        </w:rPr>
        <w:t xml:space="preserve"> </w:t>
      </w:r>
      <w:r>
        <w:t>applicant</w:t>
      </w:r>
      <w:r>
        <w:rPr>
          <w:spacing w:val="-13"/>
        </w:rPr>
        <w:t xml:space="preserve"> </w:t>
      </w:r>
      <w:r>
        <w:t>has</w:t>
      </w:r>
      <w:r>
        <w:rPr>
          <w:spacing w:val="-13"/>
        </w:rPr>
        <w:t xml:space="preserve"> </w:t>
      </w:r>
      <w:r>
        <w:t>no</w:t>
      </w:r>
      <w:r>
        <w:rPr>
          <w:spacing w:val="-14"/>
        </w:rPr>
        <w:t xml:space="preserve"> </w:t>
      </w:r>
      <w:r>
        <w:t>standing</w:t>
      </w:r>
      <w:r>
        <w:rPr>
          <w:spacing w:val="-13"/>
        </w:rPr>
        <w:t xml:space="preserve"> </w:t>
      </w:r>
      <w:r>
        <w:t>to</w:t>
      </w:r>
      <w:r>
        <w:rPr>
          <w:spacing w:val="-13"/>
        </w:rPr>
        <w:t xml:space="preserve"> </w:t>
      </w:r>
      <w:r>
        <w:t>initiate</w:t>
      </w:r>
      <w:r>
        <w:rPr>
          <w:spacing w:val="-13"/>
        </w:rPr>
        <w:t xml:space="preserve"> </w:t>
      </w:r>
      <w:r>
        <w:t>these</w:t>
      </w:r>
      <w:r>
        <w:rPr>
          <w:spacing w:val="-13"/>
        </w:rPr>
        <w:t xml:space="preserve"> </w:t>
      </w:r>
      <w:r>
        <w:t>proceedings.</w:t>
      </w:r>
      <w:r>
        <w:rPr>
          <w:spacing w:val="-13"/>
        </w:rPr>
        <w:t xml:space="preserve"> </w:t>
      </w:r>
      <w:r>
        <w:t>The same, therefore, applies to the second and third respondents who associated themselves with the first applicant.</w:t>
      </w:r>
    </w:p>
    <w:p w14:paraId="1E95C65E" w14:textId="77777777" w:rsidR="00306C48" w:rsidRDefault="00C44EF5">
      <w:pPr>
        <w:pStyle w:val="BodyText"/>
        <w:spacing w:line="350" w:lineRule="auto"/>
        <w:ind w:right="20" w:firstLine="720"/>
        <w:jc w:val="both"/>
      </w:pPr>
      <w:r>
        <w:t>Having</w:t>
      </w:r>
      <w:r>
        <w:rPr>
          <w:spacing w:val="-10"/>
        </w:rPr>
        <w:t xml:space="preserve"> </w:t>
      </w:r>
      <w:r>
        <w:t>upheld</w:t>
      </w:r>
      <w:r>
        <w:rPr>
          <w:spacing w:val="-9"/>
        </w:rPr>
        <w:t xml:space="preserve"> </w:t>
      </w:r>
      <w:r>
        <w:t>the</w:t>
      </w:r>
      <w:r>
        <w:rPr>
          <w:spacing w:val="-9"/>
        </w:rPr>
        <w:t xml:space="preserve"> </w:t>
      </w:r>
      <w:r>
        <w:t>first</w:t>
      </w:r>
      <w:r>
        <w:rPr>
          <w:spacing w:val="-10"/>
        </w:rPr>
        <w:t xml:space="preserve"> </w:t>
      </w:r>
      <w:r>
        <w:t>respondent’s</w:t>
      </w:r>
      <w:r>
        <w:rPr>
          <w:spacing w:val="-10"/>
        </w:rPr>
        <w:t xml:space="preserve"> </w:t>
      </w:r>
      <w:r>
        <w:t>objection</w:t>
      </w:r>
      <w:r>
        <w:rPr>
          <w:spacing w:val="-10"/>
        </w:rPr>
        <w:t xml:space="preserve"> </w:t>
      </w:r>
      <w:r>
        <w:t>in</w:t>
      </w:r>
      <w:r>
        <w:rPr>
          <w:spacing w:val="-9"/>
        </w:rPr>
        <w:t xml:space="preserve"> </w:t>
      </w:r>
      <w:r>
        <w:rPr>
          <w:i/>
          <w:sz w:val="25"/>
        </w:rPr>
        <w:t>limine,</w:t>
      </w:r>
      <w:r>
        <w:rPr>
          <w:i/>
          <w:spacing w:val="-12"/>
          <w:sz w:val="25"/>
        </w:rPr>
        <w:t xml:space="preserve"> </w:t>
      </w:r>
      <w:r>
        <w:t>I</w:t>
      </w:r>
      <w:r>
        <w:rPr>
          <w:spacing w:val="-10"/>
        </w:rPr>
        <w:t xml:space="preserve"> </w:t>
      </w:r>
      <w:r>
        <w:t>will</w:t>
      </w:r>
      <w:r>
        <w:rPr>
          <w:spacing w:val="-10"/>
        </w:rPr>
        <w:t xml:space="preserve"> </w:t>
      </w:r>
      <w:r>
        <w:t>not</w:t>
      </w:r>
      <w:r>
        <w:rPr>
          <w:spacing w:val="-9"/>
        </w:rPr>
        <w:t xml:space="preserve"> </w:t>
      </w:r>
      <w:r>
        <w:t>proceed</w:t>
      </w:r>
      <w:r>
        <w:rPr>
          <w:spacing w:val="-9"/>
        </w:rPr>
        <w:t xml:space="preserve"> </w:t>
      </w:r>
      <w:r>
        <w:t>to</w:t>
      </w:r>
      <w:r>
        <w:rPr>
          <w:spacing w:val="-10"/>
        </w:rPr>
        <w:t xml:space="preserve"> </w:t>
      </w:r>
      <w:r>
        <w:t>deal</w:t>
      </w:r>
      <w:r>
        <w:rPr>
          <w:spacing w:val="-9"/>
        </w:rPr>
        <w:t xml:space="preserve"> </w:t>
      </w:r>
      <w:r>
        <w:t>with the</w:t>
      </w:r>
      <w:r>
        <w:rPr>
          <w:spacing w:val="-15"/>
        </w:rPr>
        <w:t xml:space="preserve"> </w:t>
      </w:r>
      <w:r>
        <w:t>other</w:t>
      </w:r>
      <w:r>
        <w:rPr>
          <w:spacing w:val="-14"/>
        </w:rPr>
        <w:t xml:space="preserve"> </w:t>
      </w:r>
      <w:r>
        <w:t>points</w:t>
      </w:r>
      <w:r>
        <w:rPr>
          <w:spacing w:val="-14"/>
        </w:rPr>
        <w:t xml:space="preserve"> </w:t>
      </w:r>
      <w:r>
        <w:t>in</w:t>
      </w:r>
      <w:r>
        <w:rPr>
          <w:spacing w:val="-14"/>
        </w:rPr>
        <w:t xml:space="preserve"> </w:t>
      </w:r>
      <w:r>
        <w:rPr>
          <w:i/>
          <w:sz w:val="25"/>
        </w:rPr>
        <w:t>limine</w:t>
      </w:r>
      <w:r>
        <w:rPr>
          <w:i/>
          <w:spacing w:val="-16"/>
          <w:sz w:val="25"/>
        </w:rPr>
        <w:t xml:space="preserve"> </w:t>
      </w:r>
      <w:r>
        <w:t>raised</w:t>
      </w:r>
      <w:r>
        <w:rPr>
          <w:spacing w:val="-14"/>
        </w:rPr>
        <w:t xml:space="preserve"> </w:t>
      </w:r>
      <w:r>
        <w:t>by</w:t>
      </w:r>
      <w:r>
        <w:rPr>
          <w:spacing w:val="-14"/>
        </w:rPr>
        <w:t xml:space="preserve"> </w:t>
      </w:r>
      <w:r>
        <w:t>the</w:t>
      </w:r>
      <w:r>
        <w:rPr>
          <w:spacing w:val="-14"/>
        </w:rPr>
        <w:t xml:space="preserve"> </w:t>
      </w:r>
      <w:r>
        <w:t>first</w:t>
      </w:r>
      <w:r>
        <w:rPr>
          <w:spacing w:val="-14"/>
        </w:rPr>
        <w:t xml:space="preserve"> </w:t>
      </w:r>
      <w:r>
        <w:t>respondent,</w:t>
      </w:r>
      <w:r>
        <w:rPr>
          <w:spacing w:val="-14"/>
        </w:rPr>
        <w:t xml:space="preserve"> </w:t>
      </w:r>
      <w:r>
        <w:t>as</w:t>
      </w:r>
      <w:r>
        <w:rPr>
          <w:spacing w:val="-14"/>
        </w:rPr>
        <w:t xml:space="preserve"> </w:t>
      </w:r>
      <w:r>
        <w:t>that</w:t>
      </w:r>
      <w:r>
        <w:rPr>
          <w:spacing w:val="-14"/>
        </w:rPr>
        <w:t xml:space="preserve"> </w:t>
      </w:r>
      <w:r>
        <w:t>is</w:t>
      </w:r>
      <w:r>
        <w:rPr>
          <w:spacing w:val="-14"/>
        </w:rPr>
        <w:t xml:space="preserve"> </w:t>
      </w:r>
      <w:r>
        <w:t>not</w:t>
      </w:r>
      <w:r>
        <w:rPr>
          <w:spacing w:val="-14"/>
        </w:rPr>
        <w:t xml:space="preserve"> </w:t>
      </w:r>
      <w:r>
        <w:t>necessary.</w:t>
      </w:r>
      <w:r>
        <w:rPr>
          <w:spacing w:val="-14"/>
        </w:rPr>
        <w:t xml:space="preserve"> </w:t>
      </w:r>
      <w:r>
        <w:t>The</w:t>
      </w:r>
      <w:r>
        <w:rPr>
          <w:spacing w:val="-14"/>
        </w:rPr>
        <w:t xml:space="preserve"> </w:t>
      </w:r>
      <w:r>
        <w:t xml:space="preserve">application </w:t>
      </w:r>
      <w:r>
        <w:rPr>
          <w:spacing w:val="-2"/>
        </w:rPr>
        <w:t>falls.</w:t>
      </w:r>
    </w:p>
    <w:p w14:paraId="72E7BCB7" w14:textId="77777777" w:rsidR="00306C48" w:rsidRDefault="00C44EF5">
      <w:pPr>
        <w:pStyle w:val="Heading1"/>
        <w:spacing w:line="276" w:lineRule="exact"/>
      </w:pPr>
      <w:r>
        <w:rPr>
          <w:spacing w:val="-2"/>
        </w:rPr>
        <w:t>COSTS</w:t>
      </w:r>
    </w:p>
    <w:p w14:paraId="3F3FBE01" w14:textId="77777777" w:rsidR="00306C48" w:rsidRDefault="00306C48">
      <w:pPr>
        <w:pStyle w:val="BodyText"/>
        <w:spacing w:before="22"/>
        <w:ind w:left="0"/>
        <w:rPr>
          <w:b/>
        </w:rPr>
      </w:pPr>
    </w:p>
    <w:p w14:paraId="0B68FA38" w14:textId="77777777" w:rsidR="00306C48" w:rsidRDefault="00C44EF5">
      <w:pPr>
        <w:pStyle w:val="BodyText"/>
        <w:spacing w:line="355" w:lineRule="auto"/>
        <w:ind w:right="20" w:firstLine="720"/>
        <w:jc w:val="both"/>
      </w:pPr>
      <w:r>
        <w:t>The first respondent prayed that the application be dismissed with costs on a higher scale.</w:t>
      </w:r>
      <w:r>
        <w:rPr>
          <w:spacing w:val="-9"/>
        </w:rPr>
        <w:t xml:space="preserve"> </w:t>
      </w:r>
      <w:r>
        <w:t>The</w:t>
      </w:r>
      <w:r>
        <w:rPr>
          <w:spacing w:val="-9"/>
        </w:rPr>
        <w:t xml:space="preserve"> </w:t>
      </w:r>
      <w:r>
        <w:t>legal</w:t>
      </w:r>
      <w:r>
        <w:rPr>
          <w:spacing w:val="-9"/>
        </w:rPr>
        <w:t xml:space="preserve"> </w:t>
      </w:r>
      <w:r>
        <w:t>position</w:t>
      </w:r>
      <w:r>
        <w:rPr>
          <w:spacing w:val="-9"/>
        </w:rPr>
        <w:t xml:space="preserve"> </w:t>
      </w:r>
      <w:r>
        <w:t>is</w:t>
      </w:r>
      <w:r>
        <w:rPr>
          <w:spacing w:val="-9"/>
        </w:rPr>
        <w:t xml:space="preserve"> </w:t>
      </w:r>
      <w:r>
        <w:t>that</w:t>
      </w:r>
      <w:r>
        <w:rPr>
          <w:spacing w:val="-9"/>
        </w:rPr>
        <w:t xml:space="preserve"> </w:t>
      </w:r>
      <w:r>
        <w:t>costs</w:t>
      </w:r>
      <w:r>
        <w:rPr>
          <w:spacing w:val="-9"/>
        </w:rPr>
        <w:t xml:space="preserve"> </w:t>
      </w:r>
      <w:r>
        <w:t>on</w:t>
      </w:r>
      <w:r>
        <w:rPr>
          <w:spacing w:val="-9"/>
        </w:rPr>
        <w:t xml:space="preserve"> </w:t>
      </w:r>
      <w:r>
        <w:t>a</w:t>
      </w:r>
      <w:r>
        <w:rPr>
          <w:spacing w:val="-9"/>
        </w:rPr>
        <w:t xml:space="preserve"> </w:t>
      </w:r>
      <w:r>
        <w:t>higher</w:t>
      </w:r>
      <w:r>
        <w:rPr>
          <w:spacing w:val="-9"/>
        </w:rPr>
        <w:t xml:space="preserve"> </w:t>
      </w:r>
      <w:r>
        <w:t>scale</w:t>
      </w:r>
      <w:r>
        <w:rPr>
          <w:spacing w:val="-9"/>
        </w:rPr>
        <w:t xml:space="preserve"> </w:t>
      </w:r>
      <w:r>
        <w:t>will</w:t>
      </w:r>
      <w:r>
        <w:rPr>
          <w:spacing w:val="-9"/>
        </w:rPr>
        <w:t xml:space="preserve"> </w:t>
      </w:r>
      <w:r>
        <w:t>not</w:t>
      </w:r>
      <w:r>
        <w:rPr>
          <w:spacing w:val="-9"/>
        </w:rPr>
        <w:t xml:space="preserve"> </w:t>
      </w:r>
      <w:r>
        <w:t>be</w:t>
      </w:r>
      <w:r>
        <w:rPr>
          <w:spacing w:val="-9"/>
        </w:rPr>
        <w:t xml:space="preserve"> </w:t>
      </w:r>
      <w:r>
        <w:t>granted</w:t>
      </w:r>
      <w:r>
        <w:rPr>
          <w:spacing w:val="-9"/>
        </w:rPr>
        <w:t xml:space="preserve"> </w:t>
      </w:r>
      <w:r>
        <w:t>lightly.</w:t>
      </w:r>
      <w:r>
        <w:rPr>
          <w:spacing w:val="-9"/>
        </w:rPr>
        <w:t xml:space="preserve"> </w:t>
      </w:r>
      <w:r>
        <w:t>The</w:t>
      </w:r>
      <w:r>
        <w:rPr>
          <w:spacing w:val="-9"/>
        </w:rPr>
        <w:t xml:space="preserve"> </w:t>
      </w:r>
      <w:r>
        <w:t>rationale for</w:t>
      </w:r>
      <w:r>
        <w:rPr>
          <w:spacing w:val="-8"/>
        </w:rPr>
        <w:t xml:space="preserve"> </w:t>
      </w:r>
      <w:r>
        <w:t>this</w:t>
      </w:r>
      <w:r>
        <w:rPr>
          <w:spacing w:val="-9"/>
        </w:rPr>
        <w:t xml:space="preserve"> </w:t>
      </w:r>
      <w:r>
        <w:t>approach</w:t>
      </w:r>
      <w:r>
        <w:rPr>
          <w:spacing w:val="-8"/>
        </w:rPr>
        <w:t xml:space="preserve"> </w:t>
      </w:r>
      <w:r>
        <w:t>is</w:t>
      </w:r>
      <w:r>
        <w:rPr>
          <w:spacing w:val="-9"/>
        </w:rPr>
        <w:t xml:space="preserve"> </w:t>
      </w:r>
      <w:r>
        <w:t>that</w:t>
      </w:r>
      <w:r>
        <w:rPr>
          <w:spacing w:val="-9"/>
        </w:rPr>
        <w:t xml:space="preserve"> </w:t>
      </w:r>
      <w:r>
        <w:t>courts</w:t>
      </w:r>
      <w:r>
        <w:rPr>
          <w:spacing w:val="-9"/>
        </w:rPr>
        <w:t xml:space="preserve"> </w:t>
      </w:r>
      <w:r>
        <w:t>are</w:t>
      </w:r>
      <w:r>
        <w:rPr>
          <w:spacing w:val="-9"/>
        </w:rPr>
        <w:t xml:space="preserve"> </w:t>
      </w:r>
      <w:r>
        <w:t>open</w:t>
      </w:r>
      <w:r>
        <w:rPr>
          <w:spacing w:val="-9"/>
        </w:rPr>
        <w:t xml:space="preserve"> </w:t>
      </w:r>
      <w:r>
        <w:t>to</w:t>
      </w:r>
      <w:r>
        <w:rPr>
          <w:spacing w:val="-8"/>
        </w:rPr>
        <w:t xml:space="preserve"> </w:t>
      </w:r>
      <w:r>
        <w:t>all</w:t>
      </w:r>
      <w:r>
        <w:rPr>
          <w:spacing w:val="-8"/>
        </w:rPr>
        <w:t xml:space="preserve"> </w:t>
      </w:r>
      <w:r>
        <w:t>litigants</w:t>
      </w:r>
      <w:r>
        <w:rPr>
          <w:spacing w:val="-9"/>
        </w:rPr>
        <w:t xml:space="preserve"> </w:t>
      </w:r>
      <w:r>
        <w:t>to</w:t>
      </w:r>
      <w:r>
        <w:rPr>
          <w:spacing w:val="-8"/>
        </w:rPr>
        <w:t xml:space="preserve"> </w:t>
      </w:r>
      <w:r>
        <w:t>bring</w:t>
      </w:r>
      <w:r>
        <w:rPr>
          <w:spacing w:val="-8"/>
        </w:rPr>
        <w:t xml:space="preserve"> </w:t>
      </w:r>
      <w:r>
        <w:t>their</w:t>
      </w:r>
      <w:r>
        <w:rPr>
          <w:spacing w:val="-8"/>
        </w:rPr>
        <w:t xml:space="preserve"> </w:t>
      </w:r>
      <w:r>
        <w:t>complaints;</w:t>
      </w:r>
      <w:r>
        <w:rPr>
          <w:spacing w:val="-9"/>
        </w:rPr>
        <w:t xml:space="preserve"> </w:t>
      </w:r>
      <w:r>
        <w:t>therefore,</w:t>
      </w:r>
      <w:r>
        <w:rPr>
          <w:spacing w:val="-9"/>
        </w:rPr>
        <w:t xml:space="preserve"> </w:t>
      </w:r>
      <w:r>
        <w:t xml:space="preserve">they should not be penalized if they are misguided in bringing hopeless cases. See </w:t>
      </w:r>
      <w:r>
        <w:rPr>
          <w:i/>
          <w:sz w:val="25"/>
        </w:rPr>
        <w:t xml:space="preserve">Mossa </w:t>
      </w:r>
      <w:r>
        <w:t xml:space="preserve">v </w:t>
      </w:r>
      <w:r>
        <w:rPr>
          <w:i/>
          <w:sz w:val="25"/>
        </w:rPr>
        <w:t>Lallo and</w:t>
      </w:r>
      <w:r>
        <w:rPr>
          <w:i/>
          <w:spacing w:val="-16"/>
          <w:sz w:val="25"/>
        </w:rPr>
        <w:t xml:space="preserve"> </w:t>
      </w:r>
      <w:r>
        <w:rPr>
          <w:i/>
          <w:sz w:val="25"/>
        </w:rPr>
        <w:t>Anor</w:t>
      </w:r>
      <w:r>
        <w:rPr>
          <w:i/>
          <w:spacing w:val="-16"/>
          <w:sz w:val="25"/>
        </w:rPr>
        <w:t xml:space="preserve"> </w:t>
      </w:r>
      <w:r>
        <w:t>1957</w:t>
      </w:r>
      <w:r>
        <w:rPr>
          <w:spacing w:val="-15"/>
        </w:rPr>
        <w:t xml:space="preserve"> </w:t>
      </w:r>
      <w:r>
        <w:t>(4)</w:t>
      </w:r>
      <w:r>
        <w:rPr>
          <w:spacing w:val="-15"/>
        </w:rPr>
        <w:t xml:space="preserve"> </w:t>
      </w:r>
      <w:r>
        <w:t>SA</w:t>
      </w:r>
      <w:r>
        <w:rPr>
          <w:spacing w:val="-15"/>
        </w:rPr>
        <w:t xml:space="preserve"> </w:t>
      </w:r>
      <w:r>
        <w:t>207</w:t>
      </w:r>
      <w:r>
        <w:rPr>
          <w:spacing w:val="-15"/>
        </w:rPr>
        <w:t xml:space="preserve"> </w:t>
      </w:r>
      <w:r>
        <w:t>(D).</w:t>
      </w:r>
      <w:r>
        <w:rPr>
          <w:spacing w:val="-15"/>
        </w:rPr>
        <w:t xml:space="preserve"> </w:t>
      </w:r>
      <w:r>
        <w:t>See</w:t>
      </w:r>
      <w:r>
        <w:rPr>
          <w:spacing w:val="-15"/>
        </w:rPr>
        <w:t xml:space="preserve"> </w:t>
      </w:r>
      <w:r>
        <w:t>also</w:t>
      </w:r>
      <w:r>
        <w:rPr>
          <w:spacing w:val="-15"/>
        </w:rPr>
        <w:t xml:space="preserve"> </w:t>
      </w:r>
      <w:r>
        <w:rPr>
          <w:i/>
          <w:sz w:val="25"/>
        </w:rPr>
        <w:t>Waterberg</w:t>
      </w:r>
      <w:r>
        <w:rPr>
          <w:i/>
          <w:spacing w:val="-15"/>
          <w:sz w:val="25"/>
        </w:rPr>
        <w:t xml:space="preserve"> </w:t>
      </w:r>
      <w:r>
        <w:rPr>
          <w:i/>
          <w:sz w:val="25"/>
        </w:rPr>
        <w:t>Landbouwers</w:t>
      </w:r>
      <w:r>
        <w:rPr>
          <w:i/>
          <w:spacing w:val="-16"/>
          <w:sz w:val="25"/>
        </w:rPr>
        <w:t xml:space="preserve"> </w:t>
      </w:r>
      <w:r>
        <w:rPr>
          <w:i/>
          <w:sz w:val="25"/>
        </w:rPr>
        <w:t>Ko-operatiewe</w:t>
      </w:r>
      <w:r>
        <w:rPr>
          <w:i/>
          <w:spacing w:val="-16"/>
          <w:sz w:val="25"/>
        </w:rPr>
        <w:t xml:space="preserve"> </w:t>
      </w:r>
      <w:r>
        <w:rPr>
          <w:i/>
          <w:sz w:val="25"/>
        </w:rPr>
        <w:t xml:space="preserve">Vereniging </w:t>
      </w:r>
      <w:r>
        <w:t>1946 AD 597 at 607. It is also trite that the court is empowered to exercise its discretion in awarding</w:t>
      </w:r>
      <w:r>
        <w:rPr>
          <w:spacing w:val="-4"/>
        </w:rPr>
        <w:t xml:space="preserve"> </w:t>
      </w:r>
      <w:r>
        <w:t>costs.</w:t>
      </w:r>
      <w:r>
        <w:rPr>
          <w:spacing w:val="-4"/>
        </w:rPr>
        <w:t xml:space="preserve"> </w:t>
      </w:r>
      <w:r>
        <w:t>According</w:t>
      </w:r>
      <w:r>
        <w:rPr>
          <w:spacing w:val="-4"/>
        </w:rPr>
        <w:t xml:space="preserve"> </w:t>
      </w:r>
      <w:r>
        <w:t>to</w:t>
      </w:r>
      <w:r>
        <w:rPr>
          <w:spacing w:val="-4"/>
        </w:rPr>
        <w:t xml:space="preserve"> </w:t>
      </w:r>
      <w:r>
        <w:t>Herstein</w:t>
      </w:r>
      <w:r>
        <w:rPr>
          <w:spacing w:val="-4"/>
        </w:rPr>
        <w:t xml:space="preserve"> </w:t>
      </w:r>
      <w:r>
        <w:t>and</w:t>
      </w:r>
      <w:r>
        <w:rPr>
          <w:spacing w:val="-4"/>
        </w:rPr>
        <w:t xml:space="preserve"> </w:t>
      </w:r>
      <w:r>
        <w:t>Van</w:t>
      </w:r>
      <w:r>
        <w:rPr>
          <w:spacing w:val="-4"/>
        </w:rPr>
        <w:t xml:space="preserve"> </w:t>
      </w:r>
      <w:r>
        <w:t>Winsen</w:t>
      </w:r>
      <w:r>
        <w:rPr>
          <w:spacing w:val="-4"/>
        </w:rPr>
        <w:t xml:space="preserve"> </w:t>
      </w:r>
      <w:r>
        <w:rPr>
          <w:i/>
          <w:sz w:val="25"/>
        </w:rPr>
        <w:t>The</w:t>
      </w:r>
      <w:r>
        <w:rPr>
          <w:i/>
          <w:spacing w:val="-7"/>
          <w:sz w:val="25"/>
        </w:rPr>
        <w:t xml:space="preserve"> </w:t>
      </w:r>
      <w:r>
        <w:rPr>
          <w:i/>
          <w:sz w:val="25"/>
        </w:rPr>
        <w:t>Civil</w:t>
      </w:r>
      <w:r>
        <w:rPr>
          <w:i/>
          <w:spacing w:val="-7"/>
          <w:sz w:val="25"/>
        </w:rPr>
        <w:t xml:space="preserve"> </w:t>
      </w:r>
      <w:r>
        <w:rPr>
          <w:i/>
          <w:sz w:val="25"/>
        </w:rPr>
        <w:t>Practice</w:t>
      </w:r>
      <w:r>
        <w:rPr>
          <w:i/>
          <w:spacing w:val="-7"/>
          <w:sz w:val="25"/>
        </w:rPr>
        <w:t xml:space="preserve"> </w:t>
      </w:r>
      <w:r>
        <w:rPr>
          <w:i/>
          <w:sz w:val="25"/>
        </w:rPr>
        <w:t>of</w:t>
      </w:r>
      <w:r>
        <w:rPr>
          <w:i/>
          <w:spacing w:val="-7"/>
          <w:sz w:val="25"/>
        </w:rPr>
        <w:t xml:space="preserve"> </w:t>
      </w:r>
      <w:r>
        <w:rPr>
          <w:i/>
          <w:sz w:val="25"/>
        </w:rPr>
        <w:t>High</w:t>
      </w:r>
      <w:r>
        <w:rPr>
          <w:i/>
          <w:spacing w:val="-7"/>
          <w:sz w:val="25"/>
        </w:rPr>
        <w:t xml:space="preserve"> </w:t>
      </w:r>
      <w:r>
        <w:rPr>
          <w:i/>
          <w:sz w:val="25"/>
        </w:rPr>
        <w:t>Courts</w:t>
      </w:r>
      <w:r>
        <w:rPr>
          <w:i/>
          <w:spacing w:val="-7"/>
          <w:sz w:val="25"/>
        </w:rPr>
        <w:t xml:space="preserve"> </w:t>
      </w:r>
      <w:r>
        <w:rPr>
          <w:i/>
          <w:sz w:val="25"/>
        </w:rPr>
        <w:t>of South</w:t>
      </w:r>
      <w:r>
        <w:rPr>
          <w:i/>
          <w:spacing w:val="-8"/>
          <w:sz w:val="25"/>
        </w:rPr>
        <w:t xml:space="preserve"> </w:t>
      </w:r>
      <w:r>
        <w:rPr>
          <w:i/>
          <w:sz w:val="25"/>
        </w:rPr>
        <w:t>Africa</w:t>
      </w:r>
      <w:r>
        <w:rPr>
          <w:i/>
          <w:spacing w:val="-9"/>
          <w:sz w:val="25"/>
        </w:rPr>
        <w:t xml:space="preserve"> </w:t>
      </w:r>
      <w:r>
        <w:t>5</w:t>
      </w:r>
      <w:r>
        <w:rPr>
          <w:position w:val="7"/>
          <w:sz w:val="16"/>
        </w:rPr>
        <w:t>th</w:t>
      </w:r>
      <w:r>
        <w:rPr>
          <w:spacing w:val="14"/>
          <w:position w:val="7"/>
          <w:sz w:val="16"/>
        </w:rPr>
        <w:t xml:space="preserve"> </w:t>
      </w:r>
      <w:r>
        <w:t>edition</w:t>
      </w:r>
      <w:r>
        <w:rPr>
          <w:spacing w:val="-6"/>
        </w:rPr>
        <w:t xml:space="preserve"> </w:t>
      </w:r>
      <w:r>
        <w:t>vol</w:t>
      </w:r>
      <w:r>
        <w:rPr>
          <w:spacing w:val="-6"/>
        </w:rPr>
        <w:t xml:space="preserve"> </w:t>
      </w:r>
      <w:r>
        <w:t>2</w:t>
      </w:r>
      <w:r>
        <w:rPr>
          <w:spacing w:val="-6"/>
        </w:rPr>
        <w:t xml:space="preserve"> </w:t>
      </w:r>
      <w:r>
        <w:t>at</w:t>
      </w:r>
      <w:r>
        <w:rPr>
          <w:spacing w:val="-6"/>
        </w:rPr>
        <w:t xml:space="preserve"> </w:t>
      </w:r>
      <w:r>
        <w:t>pages</w:t>
      </w:r>
      <w:r>
        <w:rPr>
          <w:spacing w:val="-6"/>
        </w:rPr>
        <w:t xml:space="preserve"> </w:t>
      </w:r>
      <w:r>
        <w:t>972-973,</w:t>
      </w:r>
      <w:r>
        <w:rPr>
          <w:spacing w:val="-6"/>
        </w:rPr>
        <w:t xml:space="preserve"> </w:t>
      </w:r>
      <w:r>
        <w:t>costs</w:t>
      </w:r>
      <w:r>
        <w:rPr>
          <w:spacing w:val="-6"/>
        </w:rPr>
        <w:t xml:space="preserve"> </w:t>
      </w:r>
      <w:r>
        <w:t>on</w:t>
      </w:r>
      <w:r>
        <w:rPr>
          <w:spacing w:val="-6"/>
        </w:rPr>
        <w:t xml:space="preserve"> </w:t>
      </w:r>
      <w:r>
        <w:t>a</w:t>
      </w:r>
      <w:r>
        <w:rPr>
          <w:spacing w:val="-6"/>
        </w:rPr>
        <w:t xml:space="preserve"> </w:t>
      </w:r>
      <w:r>
        <w:t>higher</w:t>
      </w:r>
      <w:r>
        <w:rPr>
          <w:spacing w:val="-6"/>
        </w:rPr>
        <w:t xml:space="preserve"> </w:t>
      </w:r>
      <w:r>
        <w:t>scale</w:t>
      </w:r>
      <w:r>
        <w:rPr>
          <w:spacing w:val="-6"/>
        </w:rPr>
        <w:t xml:space="preserve"> </w:t>
      </w:r>
      <w:r>
        <w:t>may</w:t>
      </w:r>
      <w:r>
        <w:rPr>
          <w:spacing w:val="-6"/>
        </w:rPr>
        <w:t xml:space="preserve"> </w:t>
      </w:r>
      <w:r>
        <w:t>be</w:t>
      </w:r>
      <w:r>
        <w:rPr>
          <w:spacing w:val="-6"/>
        </w:rPr>
        <w:t xml:space="preserve"> </w:t>
      </w:r>
      <w:r>
        <w:t>awarded</w:t>
      </w:r>
      <w:r>
        <w:rPr>
          <w:spacing w:val="-6"/>
        </w:rPr>
        <w:t xml:space="preserve"> </w:t>
      </w:r>
      <w:r>
        <w:t>where a litigant’s behaviour amounts to stubbornness bordering on vexatiousness, where an application was brought to court yet it is unnecessary, where an application is an abuse of process, where there exists a grave defect in the pleadings and where proceedings where brought on ill-advised grounds. See also AC Cilliers, The Law of Costs, 2</w:t>
      </w:r>
      <w:r>
        <w:rPr>
          <w:position w:val="7"/>
          <w:sz w:val="16"/>
        </w:rPr>
        <w:t>nd</w:t>
      </w:r>
      <w:r>
        <w:rPr>
          <w:spacing w:val="29"/>
          <w:position w:val="7"/>
          <w:sz w:val="16"/>
        </w:rPr>
        <w:t xml:space="preserve"> </w:t>
      </w:r>
      <w:r>
        <w:t>ed, at p. 66.</w:t>
      </w:r>
    </w:p>
    <w:p w14:paraId="5553DF41" w14:textId="77777777" w:rsidR="00306C48" w:rsidRDefault="00306C48">
      <w:pPr>
        <w:pStyle w:val="BodyText"/>
        <w:spacing w:line="355" w:lineRule="auto"/>
        <w:jc w:val="both"/>
        <w:sectPr w:rsidR="00306C48">
          <w:pgSz w:w="11910" w:h="16840"/>
          <w:pgMar w:top="1520" w:right="1417" w:bottom="280" w:left="1417" w:header="718" w:footer="0" w:gutter="0"/>
          <w:cols w:space="720"/>
        </w:sectPr>
      </w:pPr>
    </w:p>
    <w:p w14:paraId="0DA8A133" w14:textId="77777777" w:rsidR="00306C48" w:rsidRDefault="00C44EF5">
      <w:pPr>
        <w:pStyle w:val="BodyText"/>
        <w:spacing w:before="266" w:line="357" w:lineRule="auto"/>
        <w:ind w:right="20" w:firstLine="720"/>
        <w:jc w:val="both"/>
      </w:pPr>
      <w:r>
        <w:lastRenderedPageBreak/>
        <w:t>In</w:t>
      </w:r>
      <w:r>
        <w:rPr>
          <w:spacing w:val="-7"/>
        </w:rPr>
        <w:t xml:space="preserve"> </w:t>
      </w:r>
      <w:r>
        <w:rPr>
          <w:i/>
          <w:sz w:val="25"/>
        </w:rPr>
        <w:t>casu</w:t>
      </w:r>
      <w:r>
        <w:t>,</w:t>
      </w:r>
      <w:r>
        <w:rPr>
          <w:spacing w:val="-7"/>
        </w:rPr>
        <w:t xml:space="preserve"> </w:t>
      </w:r>
      <w:r>
        <w:t>I</w:t>
      </w:r>
      <w:r>
        <w:rPr>
          <w:spacing w:val="-7"/>
        </w:rPr>
        <w:t xml:space="preserve"> </w:t>
      </w:r>
      <w:r>
        <w:t>am</w:t>
      </w:r>
      <w:r>
        <w:rPr>
          <w:spacing w:val="-7"/>
        </w:rPr>
        <w:t xml:space="preserve"> </w:t>
      </w:r>
      <w:r>
        <w:t>not</w:t>
      </w:r>
      <w:r>
        <w:rPr>
          <w:spacing w:val="-7"/>
        </w:rPr>
        <w:t xml:space="preserve"> </w:t>
      </w:r>
      <w:r>
        <w:t>persuaded</w:t>
      </w:r>
      <w:r>
        <w:rPr>
          <w:spacing w:val="-7"/>
        </w:rPr>
        <w:t xml:space="preserve"> </w:t>
      </w:r>
      <w:r>
        <w:t>to</w:t>
      </w:r>
      <w:r>
        <w:rPr>
          <w:spacing w:val="-7"/>
        </w:rPr>
        <w:t xml:space="preserve"> </w:t>
      </w:r>
      <w:r>
        <w:t>grant</w:t>
      </w:r>
      <w:r>
        <w:rPr>
          <w:spacing w:val="-7"/>
        </w:rPr>
        <w:t xml:space="preserve"> </w:t>
      </w:r>
      <w:r>
        <w:t>costs</w:t>
      </w:r>
      <w:r>
        <w:rPr>
          <w:spacing w:val="-7"/>
        </w:rPr>
        <w:t xml:space="preserve"> </w:t>
      </w:r>
      <w:r>
        <w:t>on</w:t>
      </w:r>
      <w:r>
        <w:rPr>
          <w:spacing w:val="-7"/>
        </w:rPr>
        <w:t xml:space="preserve"> </w:t>
      </w:r>
      <w:r>
        <w:t>a</w:t>
      </w:r>
      <w:r>
        <w:rPr>
          <w:spacing w:val="-7"/>
        </w:rPr>
        <w:t xml:space="preserve"> </w:t>
      </w:r>
      <w:r>
        <w:t>higher</w:t>
      </w:r>
      <w:r>
        <w:rPr>
          <w:spacing w:val="-7"/>
        </w:rPr>
        <w:t xml:space="preserve"> </w:t>
      </w:r>
      <w:r>
        <w:t>scale</w:t>
      </w:r>
      <w:r>
        <w:rPr>
          <w:spacing w:val="-7"/>
        </w:rPr>
        <w:t xml:space="preserve"> </w:t>
      </w:r>
      <w:r>
        <w:t>on</w:t>
      </w:r>
      <w:r>
        <w:rPr>
          <w:spacing w:val="-7"/>
        </w:rPr>
        <w:t xml:space="preserve"> </w:t>
      </w:r>
      <w:r>
        <w:t>the</w:t>
      </w:r>
      <w:r>
        <w:rPr>
          <w:spacing w:val="-7"/>
        </w:rPr>
        <w:t xml:space="preserve"> </w:t>
      </w:r>
      <w:r>
        <w:t>ground</w:t>
      </w:r>
      <w:r>
        <w:rPr>
          <w:spacing w:val="-7"/>
        </w:rPr>
        <w:t xml:space="preserve"> </w:t>
      </w:r>
      <w:r>
        <w:t>that</w:t>
      </w:r>
      <w:r>
        <w:rPr>
          <w:spacing w:val="-7"/>
        </w:rPr>
        <w:t xml:space="preserve"> </w:t>
      </w:r>
      <w:r>
        <w:t>this</w:t>
      </w:r>
      <w:r>
        <w:rPr>
          <w:spacing w:val="-7"/>
        </w:rPr>
        <w:t xml:space="preserve"> </w:t>
      </w:r>
      <w:r>
        <w:t>case raised</w:t>
      </w:r>
      <w:r>
        <w:rPr>
          <w:spacing w:val="-9"/>
        </w:rPr>
        <w:t xml:space="preserve"> </w:t>
      </w:r>
      <w:r>
        <w:t>some</w:t>
      </w:r>
      <w:r>
        <w:rPr>
          <w:spacing w:val="-9"/>
        </w:rPr>
        <w:t xml:space="preserve"> </w:t>
      </w:r>
      <w:r>
        <w:t>important</w:t>
      </w:r>
      <w:r>
        <w:rPr>
          <w:spacing w:val="-9"/>
        </w:rPr>
        <w:t xml:space="preserve"> </w:t>
      </w:r>
      <w:r>
        <w:t>legal</w:t>
      </w:r>
      <w:r>
        <w:rPr>
          <w:spacing w:val="-9"/>
        </w:rPr>
        <w:t xml:space="preserve"> </w:t>
      </w:r>
      <w:r>
        <w:t>issues.</w:t>
      </w:r>
      <w:r>
        <w:rPr>
          <w:spacing w:val="-9"/>
        </w:rPr>
        <w:t xml:space="preserve"> </w:t>
      </w:r>
      <w:r>
        <w:t>The</w:t>
      </w:r>
      <w:r>
        <w:rPr>
          <w:spacing w:val="-9"/>
        </w:rPr>
        <w:t xml:space="preserve"> </w:t>
      </w:r>
      <w:r>
        <w:t>application</w:t>
      </w:r>
      <w:r>
        <w:rPr>
          <w:spacing w:val="-9"/>
        </w:rPr>
        <w:t xml:space="preserve"> </w:t>
      </w:r>
      <w:r>
        <w:t>cannot</w:t>
      </w:r>
      <w:r>
        <w:rPr>
          <w:spacing w:val="-9"/>
        </w:rPr>
        <w:t xml:space="preserve"> </w:t>
      </w:r>
      <w:r>
        <w:t>be</w:t>
      </w:r>
      <w:r>
        <w:rPr>
          <w:spacing w:val="-9"/>
        </w:rPr>
        <w:t xml:space="preserve"> </w:t>
      </w:r>
      <w:r>
        <w:t>classified</w:t>
      </w:r>
      <w:r>
        <w:rPr>
          <w:spacing w:val="-9"/>
        </w:rPr>
        <w:t xml:space="preserve"> </w:t>
      </w:r>
      <w:r>
        <w:t>as</w:t>
      </w:r>
      <w:r>
        <w:rPr>
          <w:spacing w:val="-9"/>
        </w:rPr>
        <w:t xml:space="preserve"> </w:t>
      </w:r>
      <w:r>
        <w:t>frivolous,</w:t>
      </w:r>
      <w:r>
        <w:rPr>
          <w:spacing w:val="-9"/>
        </w:rPr>
        <w:t xml:space="preserve"> </w:t>
      </w:r>
      <w:r>
        <w:t>vexatious or reckless; there is no dishonesty or fraud by the applicants, and the applicant’s conduct was not</w:t>
      </w:r>
      <w:r>
        <w:rPr>
          <w:spacing w:val="-8"/>
        </w:rPr>
        <w:t xml:space="preserve"> </w:t>
      </w:r>
      <w:r>
        <w:t>deplorable</w:t>
      </w:r>
      <w:r>
        <w:rPr>
          <w:spacing w:val="-8"/>
        </w:rPr>
        <w:t xml:space="preserve"> </w:t>
      </w:r>
      <w:r>
        <w:t>towards</w:t>
      </w:r>
      <w:r>
        <w:rPr>
          <w:spacing w:val="-8"/>
        </w:rPr>
        <w:t xml:space="preserve"> </w:t>
      </w:r>
      <w:r>
        <w:t>the</w:t>
      </w:r>
      <w:r>
        <w:rPr>
          <w:spacing w:val="-8"/>
        </w:rPr>
        <w:t xml:space="preserve"> </w:t>
      </w:r>
      <w:r>
        <w:t>court.</w:t>
      </w:r>
      <w:r>
        <w:rPr>
          <w:spacing w:val="-8"/>
        </w:rPr>
        <w:t xml:space="preserve"> </w:t>
      </w:r>
      <w:r>
        <w:t>I</w:t>
      </w:r>
      <w:r>
        <w:rPr>
          <w:spacing w:val="-8"/>
        </w:rPr>
        <w:t xml:space="preserve"> </w:t>
      </w:r>
      <w:r>
        <w:t>also</w:t>
      </w:r>
      <w:r>
        <w:rPr>
          <w:spacing w:val="-8"/>
        </w:rPr>
        <w:t xml:space="preserve"> </w:t>
      </w:r>
      <w:r>
        <w:t>believe</w:t>
      </w:r>
      <w:r>
        <w:rPr>
          <w:spacing w:val="-8"/>
        </w:rPr>
        <w:t xml:space="preserve"> </w:t>
      </w:r>
      <w:r>
        <w:t>that</w:t>
      </w:r>
      <w:r>
        <w:rPr>
          <w:spacing w:val="-8"/>
        </w:rPr>
        <w:t xml:space="preserve"> </w:t>
      </w:r>
      <w:r>
        <w:t>courts</w:t>
      </w:r>
      <w:r>
        <w:rPr>
          <w:spacing w:val="-8"/>
        </w:rPr>
        <w:t xml:space="preserve"> </w:t>
      </w:r>
      <w:r>
        <w:t>should</w:t>
      </w:r>
      <w:r>
        <w:rPr>
          <w:spacing w:val="-8"/>
        </w:rPr>
        <w:t xml:space="preserve"> </w:t>
      </w:r>
      <w:r>
        <w:t>be</w:t>
      </w:r>
      <w:r>
        <w:rPr>
          <w:spacing w:val="-8"/>
        </w:rPr>
        <w:t xml:space="preserve"> </w:t>
      </w:r>
      <w:r>
        <w:t>open</w:t>
      </w:r>
      <w:r>
        <w:rPr>
          <w:spacing w:val="-8"/>
        </w:rPr>
        <w:t xml:space="preserve"> </w:t>
      </w:r>
      <w:r>
        <w:t>to</w:t>
      </w:r>
      <w:r>
        <w:rPr>
          <w:spacing w:val="-8"/>
        </w:rPr>
        <w:t xml:space="preserve"> </w:t>
      </w:r>
      <w:r>
        <w:t>all</w:t>
      </w:r>
      <w:r>
        <w:rPr>
          <w:spacing w:val="-8"/>
        </w:rPr>
        <w:t xml:space="preserve"> </w:t>
      </w:r>
      <w:r>
        <w:t>litigants.</w:t>
      </w:r>
      <w:r>
        <w:rPr>
          <w:spacing w:val="-8"/>
        </w:rPr>
        <w:t xml:space="preserve"> </w:t>
      </w:r>
      <w:r>
        <w:t>Costs should not be a deterrent to access to justice. In awarding costs at a higher scale the courts should therefore exercise greater vigilance.</w:t>
      </w:r>
    </w:p>
    <w:p w14:paraId="193CDA2D" w14:textId="77777777" w:rsidR="00306C48" w:rsidRDefault="00306C48">
      <w:pPr>
        <w:pStyle w:val="BodyText"/>
        <w:ind w:left="0"/>
      </w:pPr>
    </w:p>
    <w:p w14:paraId="4E8AB01C" w14:textId="77777777" w:rsidR="00306C48" w:rsidRDefault="00306C48">
      <w:pPr>
        <w:pStyle w:val="BodyText"/>
        <w:spacing w:before="191"/>
        <w:ind w:left="0"/>
      </w:pPr>
    </w:p>
    <w:p w14:paraId="3993121E" w14:textId="77777777" w:rsidR="00306C48" w:rsidRDefault="00C44EF5">
      <w:pPr>
        <w:pStyle w:val="Heading1"/>
      </w:pPr>
      <w:r>
        <w:rPr>
          <w:spacing w:val="-2"/>
        </w:rPr>
        <w:t>DISPOSITION</w:t>
      </w:r>
    </w:p>
    <w:p w14:paraId="5A2ACA9C" w14:textId="77777777" w:rsidR="00306C48" w:rsidRDefault="00306C48">
      <w:pPr>
        <w:pStyle w:val="BodyText"/>
        <w:spacing w:before="22"/>
        <w:ind w:left="0"/>
        <w:rPr>
          <w:b/>
        </w:rPr>
      </w:pPr>
    </w:p>
    <w:p w14:paraId="36ABA7FA" w14:textId="77777777" w:rsidR="00306C48" w:rsidRDefault="00C44EF5">
      <w:pPr>
        <w:pStyle w:val="BodyText"/>
        <w:ind w:left="743"/>
      </w:pPr>
      <w:r>
        <w:t>Accordingly,</w:t>
      </w:r>
      <w:r>
        <w:rPr>
          <w:spacing w:val="-3"/>
        </w:rPr>
        <w:t xml:space="preserve"> </w:t>
      </w:r>
      <w:r>
        <w:t>I</w:t>
      </w:r>
      <w:r>
        <w:rPr>
          <w:spacing w:val="-2"/>
        </w:rPr>
        <w:t xml:space="preserve"> </w:t>
      </w:r>
      <w:r>
        <w:t>make the</w:t>
      </w:r>
      <w:r>
        <w:rPr>
          <w:spacing w:val="-1"/>
        </w:rPr>
        <w:t xml:space="preserve"> </w:t>
      </w:r>
      <w:r>
        <w:t xml:space="preserve">following </w:t>
      </w:r>
      <w:r>
        <w:rPr>
          <w:spacing w:val="-2"/>
        </w:rPr>
        <w:t>order:</w:t>
      </w:r>
    </w:p>
    <w:p w14:paraId="7257EB79" w14:textId="77777777" w:rsidR="00306C48" w:rsidRDefault="00306C48">
      <w:pPr>
        <w:pStyle w:val="BodyText"/>
        <w:spacing w:before="22"/>
        <w:ind w:left="0"/>
      </w:pPr>
    </w:p>
    <w:p w14:paraId="31F17001" w14:textId="77777777" w:rsidR="00306C48" w:rsidRDefault="00C44EF5">
      <w:pPr>
        <w:pStyle w:val="ListParagraph"/>
        <w:numPr>
          <w:ilvl w:val="0"/>
          <w:numId w:val="1"/>
        </w:numPr>
        <w:tabs>
          <w:tab w:val="left" w:pos="1103"/>
        </w:tabs>
        <w:spacing w:before="0"/>
        <w:rPr>
          <w:sz w:val="24"/>
        </w:rPr>
      </w:pPr>
      <w:r>
        <w:rPr>
          <w:sz w:val="24"/>
        </w:rPr>
        <w:t>The</w:t>
      </w:r>
      <w:r>
        <w:rPr>
          <w:spacing w:val="-1"/>
          <w:sz w:val="24"/>
        </w:rPr>
        <w:t xml:space="preserve"> </w:t>
      </w:r>
      <w:r>
        <w:rPr>
          <w:sz w:val="24"/>
        </w:rPr>
        <w:t>application</w:t>
      </w:r>
      <w:r>
        <w:rPr>
          <w:spacing w:val="-1"/>
          <w:sz w:val="24"/>
        </w:rPr>
        <w:t xml:space="preserve"> </w:t>
      </w:r>
      <w:r>
        <w:rPr>
          <w:sz w:val="24"/>
        </w:rPr>
        <w:t xml:space="preserve">is </w:t>
      </w:r>
      <w:r>
        <w:rPr>
          <w:spacing w:val="-2"/>
          <w:sz w:val="24"/>
        </w:rPr>
        <w:t>dismissed.</w:t>
      </w:r>
    </w:p>
    <w:p w14:paraId="16629156" w14:textId="77777777" w:rsidR="00306C48" w:rsidRDefault="00C44EF5">
      <w:pPr>
        <w:pStyle w:val="ListParagraph"/>
        <w:numPr>
          <w:ilvl w:val="0"/>
          <w:numId w:val="1"/>
        </w:numPr>
        <w:tabs>
          <w:tab w:val="left" w:pos="1103"/>
        </w:tabs>
        <w:rPr>
          <w:sz w:val="24"/>
        </w:rPr>
      </w:pPr>
      <w:r>
        <w:rPr>
          <w:noProof/>
          <w:sz w:val="24"/>
        </w:rPr>
        <w:drawing>
          <wp:anchor distT="0" distB="0" distL="0" distR="0" simplePos="0" relativeHeight="15729664" behindDoc="0" locked="0" layoutInCell="1" allowOverlap="1" wp14:anchorId="4B6C62AF" wp14:editId="1812B68F">
            <wp:simplePos x="0" y="0"/>
            <wp:positionH relativeFrom="page">
              <wp:posOffset>1511553</wp:posOffset>
            </wp:positionH>
            <wp:positionV relativeFrom="paragraph">
              <wp:posOffset>313732</wp:posOffset>
            </wp:positionV>
            <wp:extent cx="3547872" cy="128016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547872" cy="1280160"/>
                    </a:xfrm>
                    <a:prstGeom prst="rect">
                      <a:avLst/>
                    </a:prstGeom>
                  </pic:spPr>
                </pic:pic>
              </a:graphicData>
            </a:graphic>
          </wp:anchor>
        </w:drawing>
      </w:r>
      <w:r>
        <w:rPr>
          <w:sz w:val="24"/>
        </w:rPr>
        <w:t>Each</w:t>
      </w:r>
      <w:r>
        <w:rPr>
          <w:spacing w:val="-1"/>
          <w:sz w:val="24"/>
        </w:rPr>
        <w:t xml:space="preserve"> </w:t>
      </w:r>
      <w:r>
        <w:rPr>
          <w:sz w:val="24"/>
        </w:rPr>
        <w:t>party to</w:t>
      </w:r>
      <w:r>
        <w:rPr>
          <w:spacing w:val="-1"/>
          <w:sz w:val="24"/>
        </w:rPr>
        <w:t xml:space="preserve"> </w:t>
      </w:r>
      <w:r>
        <w:rPr>
          <w:sz w:val="24"/>
        </w:rPr>
        <w:t>bear its</w:t>
      </w:r>
      <w:r>
        <w:rPr>
          <w:spacing w:val="-1"/>
          <w:sz w:val="24"/>
        </w:rPr>
        <w:t xml:space="preserve"> </w:t>
      </w:r>
      <w:r>
        <w:rPr>
          <w:sz w:val="24"/>
        </w:rPr>
        <w:t xml:space="preserve">own </w:t>
      </w:r>
      <w:r>
        <w:rPr>
          <w:spacing w:val="-2"/>
          <w:sz w:val="24"/>
        </w:rPr>
        <w:t>costs.</w:t>
      </w:r>
    </w:p>
    <w:p w14:paraId="5E6E41D8" w14:textId="77777777" w:rsidR="00306C48" w:rsidRDefault="00306C48">
      <w:pPr>
        <w:pStyle w:val="BodyText"/>
        <w:ind w:left="0"/>
      </w:pPr>
    </w:p>
    <w:p w14:paraId="46E0DEC0" w14:textId="77777777" w:rsidR="00306C48" w:rsidRDefault="00306C48">
      <w:pPr>
        <w:pStyle w:val="BodyText"/>
        <w:ind w:left="0"/>
      </w:pPr>
    </w:p>
    <w:p w14:paraId="3BCE3914" w14:textId="77777777" w:rsidR="00306C48" w:rsidRDefault="00306C48">
      <w:pPr>
        <w:pStyle w:val="BodyText"/>
        <w:spacing w:before="44"/>
        <w:ind w:left="0"/>
      </w:pPr>
    </w:p>
    <w:p w14:paraId="7170791F" w14:textId="77777777" w:rsidR="00306C48" w:rsidRDefault="00C44EF5">
      <w:pPr>
        <w:ind w:left="23"/>
        <w:rPr>
          <w:b/>
          <w:sz w:val="24"/>
        </w:rPr>
      </w:pPr>
      <w:r>
        <w:rPr>
          <w:b/>
          <w:spacing w:val="-6"/>
          <w:sz w:val="24"/>
        </w:rPr>
        <w:t>M</w:t>
      </w:r>
      <w:r>
        <w:rPr>
          <w:b/>
          <w:spacing w:val="-6"/>
          <w:sz w:val="19"/>
        </w:rPr>
        <w:t>ANDAZA</w:t>
      </w:r>
      <w:r>
        <w:rPr>
          <w:b/>
          <w:spacing w:val="4"/>
          <w:sz w:val="19"/>
        </w:rPr>
        <w:t xml:space="preserve"> </w:t>
      </w:r>
      <w:r>
        <w:rPr>
          <w:b/>
          <w:spacing w:val="-6"/>
          <w:sz w:val="24"/>
        </w:rPr>
        <w:t>J:</w:t>
      </w:r>
      <w:r>
        <w:rPr>
          <w:b/>
          <w:spacing w:val="-8"/>
          <w:sz w:val="24"/>
        </w:rPr>
        <w:t xml:space="preserve"> </w:t>
      </w:r>
      <w:r>
        <w:rPr>
          <w:b/>
          <w:spacing w:val="-6"/>
          <w:sz w:val="24"/>
        </w:rPr>
        <w:t>…………………………….</w:t>
      </w:r>
    </w:p>
    <w:p w14:paraId="02E397B2" w14:textId="77777777" w:rsidR="00306C48" w:rsidRDefault="00306C48">
      <w:pPr>
        <w:pStyle w:val="BodyText"/>
        <w:ind w:left="0"/>
        <w:rPr>
          <w:b/>
        </w:rPr>
      </w:pPr>
    </w:p>
    <w:p w14:paraId="703F3DD6" w14:textId="77777777" w:rsidR="00306C48" w:rsidRDefault="00306C48">
      <w:pPr>
        <w:pStyle w:val="BodyText"/>
        <w:ind w:left="0"/>
        <w:rPr>
          <w:b/>
        </w:rPr>
      </w:pPr>
    </w:p>
    <w:p w14:paraId="45342119" w14:textId="77777777" w:rsidR="00306C48" w:rsidRDefault="00306C48">
      <w:pPr>
        <w:pStyle w:val="BodyText"/>
        <w:spacing w:before="35"/>
        <w:ind w:left="0"/>
        <w:rPr>
          <w:b/>
        </w:rPr>
      </w:pPr>
    </w:p>
    <w:p w14:paraId="7BE68B47" w14:textId="77777777" w:rsidR="00306C48" w:rsidRDefault="00C44EF5">
      <w:pPr>
        <w:spacing w:line="282" w:lineRule="exact"/>
        <w:ind w:left="23"/>
        <w:rPr>
          <w:sz w:val="24"/>
        </w:rPr>
      </w:pPr>
      <w:r>
        <w:rPr>
          <w:i/>
          <w:spacing w:val="-2"/>
          <w:sz w:val="25"/>
        </w:rPr>
        <w:t>Zinyengere</w:t>
      </w:r>
      <w:r>
        <w:rPr>
          <w:i/>
          <w:spacing w:val="-14"/>
          <w:sz w:val="25"/>
        </w:rPr>
        <w:t xml:space="preserve"> </w:t>
      </w:r>
      <w:r>
        <w:rPr>
          <w:i/>
          <w:spacing w:val="-2"/>
          <w:sz w:val="25"/>
        </w:rPr>
        <w:t>and</w:t>
      </w:r>
      <w:r>
        <w:rPr>
          <w:i/>
          <w:spacing w:val="-14"/>
          <w:sz w:val="25"/>
        </w:rPr>
        <w:t xml:space="preserve"> </w:t>
      </w:r>
      <w:r>
        <w:rPr>
          <w:i/>
          <w:spacing w:val="-2"/>
          <w:sz w:val="25"/>
        </w:rPr>
        <w:t>Rupapa</w:t>
      </w:r>
      <w:r>
        <w:rPr>
          <w:spacing w:val="-2"/>
          <w:sz w:val="24"/>
        </w:rPr>
        <w:t>,</w:t>
      </w:r>
      <w:r>
        <w:rPr>
          <w:spacing w:val="-10"/>
          <w:sz w:val="24"/>
        </w:rPr>
        <w:t xml:space="preserve"> </w:t>
      </w:r>
      <w:r>
        <w:rPr>
          <w:spacing w:val="-2"/>
          <w:sz w:val="24"/>
        </w:rPr>
        <w:t>applicant’s</w:t>
      </w:r>
      <w:r>
        <w:rPr>
          <w:spacing w:val="-12"/>
          <w:sz w:val="24"/>
        </w:rPr>
        <w:t xml:space="preserve"> </w:t>
      </w:r>
      <w:r>
        <w:rPr>
          <w:spacing w:val="-2"/>
          <w:sz w:val="24"/>
        </w:rPr>
        <w:t>legal</w:t>
      </w:r>
      <w:r>
        <w:rPr>
          <w:spacing w:val="-11"/>
          <w:sz w:val="24"/>
        </w:rPr>
        <w:t xml:space="preserve"> </w:t>
      </w:r>
      <w:r>
        <w:rPr>
          <w:spacing w:val="-2"/>
          <w:sz w:val="24"/>
        </w:rPr>
        <w:t>practitioners</w:t>
      </w:r>
    </w:p>
    <w:p w14:paraId="567A22C5" w14:textId="77777777" w:rsidR="00306C48" w:rsidRDefault="00C44EF5">
      <w:pPr>
        <w:pStyle w:val="BodyText"/>
        <w:spacing w:line="282" w:lineRule="exact"/>
      </w:pPr>
      <w:r>
        <w:rPr>
          <w:i/>
          <w:sz w:val="25"/>
        </w:rPr>
        <w:t>Wintertons</w:t>
      </w:r>
      <w:r>
        <w:t>,</w:t>
      </w:r>
      <w:r>
        <w:rPr>
          <w:spacing w:val="-14"/>
        </w:rPr>
        <w:t xml:space="preserve"> </w:t>
      </w:r>
      <w:r>
        <w:t>first</w:t>
      </w:r>
      <w:r>
        <w:rPr>
          <w:spacing w:val="-13"/>
        </w:rPr>
        <w:t xml:space="preserve"> </w:t>
      </w:r>
      <w:r>
        <w:t>respondent’s</w:t>
      </w:r>
      <w:r>
        <w:rPr>
          <w:spacing w:val="-14"/>
        </w:rPr>
        <w:t xml:space="preserve"> </w:t>
      </w:r>
      <w:r>
        <w:t>legal</w:t>
      </w:r>
      <w:r>
        <w:rPr>
          <w:spacing w:val="-13"/>
        </w:rPr>
        <w:t xml:space="preserve"> </w:t>
      </w:r>
      <w:r>
        <w:rPr>
          <w:spacing w:val="-2"/>
        </w:rPr>
        <w:t>practitioners</w:t>
      </w:r>
    </w:p>
    <w:p w14:paraId="2694C2B3" w14:textId="77777777" w:rsidR="00306C48" w:rsidRDefault="00306C48">
      <w:pPr>
        <w:pStyle w:val="BodyText"/>
        <w:ind w:left="0"/>
        <w:rPr>
          <w:sz w:val="20"/>
        </w:rPr>
      </w:pPr>
    </w:p>
    <w:p w14:paraId="33FE0C6B" w14:textId="77777777" w:rsidR="00306C48" w:rsidRDefault="00306C48">
      <w:pPr>
        <w:pStyle w:val="BodyText"/>
        <w:ind w:left="0"/>
        <w:rPr>
          <w:sz w:val="20"/>
        </w:rPr>
      </w:pPr>
    </w:p>
    <w:p w14:paraId="342F31F9" w14:textId="06E39D03" w:rsidR="00306C48" w:rsidRDefault="00306C48">
      <w:pPr>
        <w:pStyle w:val="BodyText"/>
        <w:spacing w:before="112"/>
        <w:ind w:left="0"/>
        <w:rPr>
          <w:sz w:val="20"/>
        </w:rPr>
      </w:pPr>
    </w:p>
    <w:sectPr w:rsidR="00306C48">
      <w:pgSz w:w="11910" w:h="16840"/>
      <w:pgMar w:top="1520" w:right="1417" w:bottom="280" w:left="1417" w:header="71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E383A" w14:textId="77777777" w:rsidR="00C84DE9" w:rsidRDefault="00C84DE9">
      <w:r>
        <w:separator/>
      </w:r>
    </w:p>
  </w:endnote>
  <w:endnote w:type="continuationSeparator" w:id="0">
    <w:p w14:paraId="18C26669" w14:textId="77777777" w:rsidR="00C84DE9" w:rsidRDefault="00C8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A68AF" w14:textId="77777777" w:rsidR="00C84DE9" w:rsidRDefault="00C84DE9">
      <w:r>
        <w:separator/>
      </w:r>
    </w:p>
  </w:footnote>
  <w:footnote w:type="continuationSeparator" w:id="0">
    <w:p w14:paraId="0AD893F0" w14:textId="77777777" w:rsidR="00C84DE9" w:rsidRDefault="00C84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7F18A" w14:textId="77777777" w:rsidR="00306C48" w:rsidRDefault="00C44EF5">
    <w:pPr>
      <w:pStyle w:val="BodyText"/>
      <w:spacing w:line="14" w:lineRule="auto"/>
      <w:ind w:left="0"/>
      <w:rPr>
        <w:sz w:val="20"/>
      </w:rPr>
    </w:pPr>
    <w:r>
      <w:rPr>
        <w:noProof/>
        <w:sz w:val="20"/>
      </w:rPr>
      <mc:AlternateContent>
        <mc:Choice Requires="wps">
          <w:drawing>
            <wp:anchor distT="0" distB="0" distL="0" distR="0" simplePos="0" relativeHeight="487485952" behindDoc="1" locked="0" layoutInCell="1" allowOverlap="1" wp14:anchorId="4BC08DC4" wp14:editId="350B695A">
              <wp:simplePos x="0" y="0"/>
              <wp:positionH relativeFrom="page">
                <wp:posOffset>5811901</wp:posOffset>
              </wp:positionH>
              <wp:positionV relativeFrom="page">
                <wp:posOffset>443352</wp:posOffset>
              </wp:positionV>
              <wp:extent cx="885190" cy="544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190" cy="544830"/>
                      </a:xfrm>
                      <a:prstGeom prst="rect">
                        <a:avLst/>
                      </a:prstGeom>
                    </wps:spPr>
                    <wps:txbx>
                      <w:txbxContent>
                        <w:p w14:paraId="11D570AC" w14:textId="77777777" w:rsidR="00306C48" w:rsidRDefault="00C44EF5">
                          <w:pPr>
                            <w:pStyle w:val="BodyText"/>
                            <w:spacing w:before="10"/>
                            <w:ind w:left="0" w:right="78"/>
                            <w:jc w:val="right"/>
                          </w:pPr>
                          <w:r>
                            <w:rPr>
                              <w:spacing w:val="-5"/>
                            </w:rPr>
                            <w:fldChar w:fldCharType="begin"/>
                          </w:r>
                          <w:r>
                            <w:rPr>
                              <w:spacing w:val="-5"/>
                            </w:rPr>
                            <w:instrText xml:space="preserve"> PAGE </w:instrText>
                          </w:r>
                          <w:r>
                            <w:rPr>
                              <w:spacing w:val="-5"/>
                            </w:rPr>
                            <w:fldChar w:fldCharType="separate"/>
                          </w:r>
                          <w:r w:rsidR="005323CF">
                            <w:rPr>
                              <w:noProof/>
                              <w:spacing w:val="-5"/>
                            </w:rPr>
                            <w:t>1</w:t>
                          </w:r>
                          <w:r>
                            <w:rPr>
                              <w:spacing w:val="-5"/>
                            </w:rPr>
                            <w:fldChar w:fldCharType="end"/>
                          </w:r>
                        </w:p>
                        <w:p w14:paraId="44503B32" w14:textId="77777777" w:rsidR="00306C48" w:rsidRDefault="00C44EF5">
                          <w:pPr>
                            <w:ind w:left="20" w:right="78" w:firstLine="326"/>
                            <w:jc w:val="right"/>
                            <w:rPr>
                              <w:sz w:val="24"/>
                            </w:rPr>
                          </w:pPr>
                          <w:r>
                            <w:rPr>
                              <w:sz w:val="24"/>
                            </w:rPr>
                            <w:t>HH</w:t>
                          </w:r>
                          <w:r>
                            <w:rPr>
                              <w:spacing w:val="-15"/>
                              <w:sz w:val="24"/>
                            </w:rPr>
                            <w:t xml:space="preserve"> </w:t>
                          </w:r>
                          <w:r>
                            <w:rPr>
                              <w:sz w:val="24"/>
                            </w:rPr>
                            <w:t xml:space="preserve">13-26 </w:t>
                          </w:r>
                          <w:r>
                            <w:rPr>
                              <w:spacing w:val="-2"/>
                              <w:sz w:val="24"/>
                            </w:rPr>
                            <w:t>HCH1945/25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57.65pt;margin-top:34.9pt;width:69.7pt;height:42.9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" filled="f" stroked="f">
              <v:path arrowok="t"/>
              <v:textbox inset="0,0,0,0">
                <w:txbxContent>
                  <w:p w14:paraId="11D570AC" w14:textId="77777777" w:rsidR="00306C48" w:rsidRDefault="00C44EF5">
                    <w:pPr>
                      <w:pStyle w:val="BodyText"/>
                      <w:spacing w:before="10"/>
                      <w:ind w:left="0" w:right="78"/>
                      <w:jc w:val="right"/>
                    </w:pPr>
                    <w:r>
                      <w:rPr>
                        <w:spacing w:val="-5"/>
                      </w:rPr>
                      <w:fldChar w:fldCharType="begin"/>
                    </w:r>
                    <w:r>
                      <w:rPr>
                        <w:spacing w:val="-5"/>
                      </w:rPr>
                      <w:instrText xml:space="preserve"> PAGE </w:instrText>
                    </w:r>
                    <w:r>
                      <w:rPr>
                        <w:spacing w:val="-5"/>
                      </w:rPr>
                      <w:fldChar w:fldCharType="separate"/>
                    </w:r>
                    <w:r w:rsidR="005323CF">
                      <w:rPr>
                        <w:noProof/>
                        <w:spacing w:val="-5"/>
                      </w:rPr>
                      <w:t>1</w:t>
                    </w:r>
                    <w:r>
                      <w:rPr>
                        <w:spacing w:val="-5"/>
                      </w:rPr>
                      <w:fldChar w:fldCharType="end"/>
                    </w:r>
                  </w:p>
                  <w:p w14:paraId="44503B32" w14:textId="77777777" w:rsidR="00306C48" w:rsidRDefault="00C44EF5">
                    <w:pPr>
                      <w:ind w:left="20" w:right="78" w:firstLine="326"/>
                      <w:jc w:val="right"/>
                      <w:rPr>
                        <w:sz w:val="24"/>
                      </w:rPr>
                    </w:pPr>
                    <w:r>
                      <w:rPr>
                        <w:sz w:val="24"/>
                      </w:rPr>
                      <w:t>HH</w:t>
                    </w:r>
                    <w:r>
                      <w:rPr>
                        <w:spacing w:val="-15"/>
                        <w:sz w:val="24"/>
                      </w:rPr>
                      <w:t xml:space="preserve"> </w:t>
                    </w:r>
                    <w:r>
                      <w:rPr>
                        <w:sz w:val="24"/>
                      </w:rPr>
                      <w:t xml:space="preserve">13-26 </w:t>
                    </w:r>
                    <w:r>
                      <w:rPr>
                        <w:spacing w:val="-2"/>
                        <w:sz w:val="24"/>
                      </w:rPr>
                      <w:t>HCH1945/25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32F"/>
    <w:multiLevelType w:val="hybridMultilevel"/>
    <w:tmpl w:val="0E3087B2"/>
    <w:lvl w:ilvl="0" w:tplc="3D0A0EB8">
      <w:start w:val="1"/>
      <w:numFmt w:val="decimal"/>
      <w:lvlText w:val="%1."/>
      <w:lvlJc w:val="left"/>
      <w:pPr>
        <w:ind w:left="110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2146BA2">
      <w:numFmt w:val="bullet"/>
      <w:lvlText w:val="•"/>
      <w:lvlJc w:val="left"/>
      <w:pPr>
        <w:ind w:left="1897" w:hanging="360"/>
      </w:pPr>
      <w:rPr>
        <w:rFonts w:hint="default"/>
        <w:lang w:val="en-US" w:eastAsia="en-US" w:bidi="ar-SA"/>
      </w:rPr>
    </w:lvl>
    <w:lvl w:ilvl="2" w:tplc="A3A6BD5A">
      <w:numFmt w:val="bullet"/>
      <w:lvlText w:val="•"/>
      <w:lvlJc w:val="left"/>
      <w:pPr>
        <w:ind w:left="2694" w:hanging="360"/>
      </w:pPr>
      <w:rPr>
        <w:rFonts w:hint="default"/>
        <w:lang w:val="en-US" w:eastAsia="en-US" w:bidi="ar-SA"/>
      </w:rPr>
    </w:lvl>
    <w:lvl w:ilvl="3" w:tplc="B2E8F06E">
      <w:numFmt w:val="bullet"/>
      <w:lvlText w:val="•"/>
      <w:lvlJc w:val="left"/>
      <w:pPr>
        <w:ind w:left="3491" w:hanging="360"/>
      </w:pPr>
      <w:rPr>
        <w:rFonts w:hint="default"/>
        <w:lang w:val="en-US" w:eastAsia="en-US" w:bidi="ar-SA"/>
      </w:rPr>
    </w:lvl>
    <w:lvl w:ilvl="4" w:tplc="46208E4A">
      <w:numFmt w:val="bullet"/>
      <w:lvlText w:val="•"/>
      <w:lvlJc w:val="left"/>
      <w:pPr>
        <w:ind w:left="4288" w:hanging="360"/>
      </w:pPr>
      <w:rPr>
        <w:rFonts w:hint="default"/>
        <w:lang w:val="en-US" w:eastAsia="en-US" w:bidi="ar-SA"/>
      </w:rPr>
    </w:lvl>
    <w:lvl w:ilvl="5" w:tplc="4CAA7D18">
      <w:numFmt w:val="bullet"/>
      <w:lvlText w:val="•"/>
      <w:lvlJc w:val="left"/>
      <w:pPr>
        <w:ind w:left="5086" w:hanging="360"/>
      </w:pPr>
      <w:rPr>
        <w:rFonts w:hint="default"/>
        <w:lang w:val="en-US" w:eastAsia="en-US" w:bidi="ar-SA"/>
      </w:rPr>
    </w:lvl>
    <w:lvl w:ilvl="6" w:tplc="8B908372">
      <w:numFmt w:val="bullet"/>
      <w:lvlText w:val="•"/>
      <w:lvlJc w:val="left"/>
      <w:pPr>
        <w:ind w:left="5883" w:hanging="360"/>
      </w:pPr>
      <w:rPr>
        <w:rFonts w:hint="default"/>
        <w:lang w:val="en-US" w:eastAsia="en-US" w:bidi="ar-SA"/>
      </w:rPr>
    </w:lvl>
    <w:lvl w:ilvl="7" w:tplc="41887082">
      <w:numFmt w:val="bullet"/>
      <w:lvlText w:val="•"/>
      <w:lvlJc w:val="left"/>
      <w:pPr>
        <w:ind w:left="6680" w:hanging="360"/>
      </w:pPr>
      <w:rPr>
        <w:rFonts w:hint="default"/>
        <w:lang w:val="en-US" w:eastAsia="en-US" w:bidi="ar-SA"/>
      </w:rPr>
    </w:lvl>
    <w:lvl w:ilvl="8" w:tplc="C7966868">
      <w:numFmt w:val="bullet"/>
      <w:lvlText w:val="•"/>
      <w:lvlJc w:val="left"/>
      <w:pPr>
        <w:ind w:left="7477" w:hanging="360"/>
      </w:pPr>
      <w:rPr>
        <w:rFonts w:hint="default"/>
        <w:lang w:val="en-US" w:eastAsia="en-US" w:bidi="ar-SA"/>
      </w:rPr>
    </w:lvl>
  </w:abstractNum>
  <w:abstractNum w:abstractNumId="1">
    <w:nsid w:val="5A5945D6"/>
    <w:multiLevelType w:val="hybridMultilevel"/>
    <w:tmpl w:val="C5CA5C42"/>
    <w:lvl w:ilvl="0" w:tplc="C494F36E">
      <w:start w:val="1"/>
      <w:numFmt w:val="lowerLetter"/>
      <w:lvlText w:val="(%1)"/>
      <w:lvlJc w:val="left"/>
      <w:pPr>
        <w:ind w:left="110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642F9AA">
      <w:start w:val="1"/>
      <w:numFmt w:val="lowerRoman"/>
      <w:lvlText w:val="(%2)"/>
      <w:lvlJc w:val="left"/>
      <w:pPr>
        <w:ind w:left="1822"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E640A7A">
      <w:numFmt w:val="bullet"/>
      <w:lvlText w:val="•"/>
      <w:lvlJc w:val="left"/>
      <w:pPr>
        <w:ind w:left="2625" w:hanging="720"/>
      </w:pPr>
      <w:rPr>
        <w:rFonts w:hint="default"/>
        <w:lang w:val="en-US" w:eastAsia="en-US" w:bidi="ar-SA"/>
      </w:rPr>
    </w:lvl>
    <w:lvl w:ilvl="3" w:tplc="4DAAD066">
      <w:numFmt w:val="bullet"/>
      <w:lvlText w:val="•"/>
      <w:lvlJc w:val="left"/>
      <w:pPr>
        <w:ind w:left="3431" w:hanging="720"/>
      </w:pPr>
      <w:rPr>
        <w:rFonts w:hint="default"/>
        <w:lang w:val="en-US" w:eastAsia="en-US" w:bidi="ar-SA"/>
      </w:rPr>
    </w:lvl>
    <w:lvl w:ilvl="4" w:tplc="644415C8">
      <w:numFmt w:val="bullet"/>
      <w:lvlText w:val="•"/>
      <w:lvlJc w:val="left"/>
      <w:pPr>
        <w:ind w:left="4237" w:hanging="720"/>
      </w:pPr>
      <w:rPr>
        <w:rFonts w:hint="default"/>
        <w:lang w:val="en-US" w:eastAsia="en-US" w:bidi="ar-SA"/>
      </w:rPr>
    </w:lvl>
    <w:lvl w:ilvl="5" w:tplc="18827D56">
      <w:numFmt w:val="bullet"/>
      <w:lvlText w:val="•"/>
      <w:lvlJc w:val="left"/>
      <w:pPr>
        <w:ind w:left="5043" w:hanging="720"/>
      </w:pPr>
      <w:rPr>
        <w:rFonts w:hint="default"/>
        <w:lang w:val="en-US" w:eastAsia="en-US" w:bidi="ar-SA"/>
      </w:rPr>
    </w:lvl>
    <w:lvl w:ilvl="6" w:tplc="C1322B66">
      <w:numFmt w:val="bullet"/>
      <w:lvlText w:val="•"/>
      <w:lvlJc w:val="left"/>
      <w:pPr>
        <w:ind w:left="5848" w:hanging="720"/>
      </w:pPr>
      <w:rPr>
        <w:rFonts w:hint="default"/>
        <w:lang w:val="en-US" w:eastAsia="en-US" w:bidi="ar-SA"/>
      </w:rPr>
    </w:lvl>
    <w:lvl w:ilvl="7" w:tplc="5DACE26E">
      <w:numFmt w:val="bullet"/>
      <w:lvlText w:val="•"/>
      <w:lvlJc w:val="left"/>
      <w:pPr>
        <w:ind w:left="6654" w:hanging="720"/>
      </w:pPr>
      <w:rPr>
        <w:rFonts w:hint="default"/>
        <w:lang w:val="en-US" w:eastAsia="en-US" w:bidi="ar-SA"/>
      </w:rPr>
    </w:lvl>
    <w:lvl w:ilvl="8" w:tplc="2BBAF4CE">
      <w:numFmt w:val="bullet"/>
      <w:lvlText w:val="•"/>
      <w:lvlJc w:val="left"/>
      <w:pPr>
        <w:ind w:left="7460" w:hanging="72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C48"/>
    <w:rsid w:val="00276BFE"/>
    <w:rsid w:val="00306C48"/>
    <w:rsid w:val="005323CF"/>
    <w:rsid w:val="00C44EF5"/>
    <w:rsid w:val="00C77819"/>
    <w:rsid w:val="00C84DE9"/>
    <w:rsid w:val="00E43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4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spacing w:before="138"/>
      <w:ind w:left="1103" w:hanging="719"/>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4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spacing w:before="138"/>
      <w:ind w:left="1103" w:hanging="71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4323</Words>
  <Characters>24646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dcterms:created xsi:type="dcterms:W3CDTF">2026-01-23T10:11:00Z</dcterms:created>
  <dcterms:modified xsi:type="dcterms:W3CDTF">2026-01-23T10:11:00Z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2026-01-06T00:00:00Z</vt:filetime>
  </property>
  <property fmtid="{D5CDD505-2E9C-101B-9397-08002B2CF9AE}" pid="3" name="Creator">
    <vt:lpwstr>Microsoft Office Word</vt:lpwstr>
  </property>
  <property fmtid="{D5CDD505-2E9C-101B-9397-08002B2CF9AE}" pid="4" name="LastSaved">
    <vt:filetime>2026-01-23T00:00:00Z</vt:filetime>
  </property>
  <property fmtid="{D5CDD505-2E9C-101B-9397-08002B2CF9AE}" pid="5" name="Producer">
    <vt:lpwstr>䅳灯獥⹗潲摳⁦潲⁊慶愠㈱⸶⸰㬠浯摩晩敤⁵獩湧⁩呥硴′⸱⸷⁢礠ㅔ㍘吀</vt:lpwstr>
  </property>
</Properties>
</file>