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51B" w:rsidRDefault="00F72792">
      <w:pPr>
        <w:tabs>
          <w:tab w:val="left" w:pos="5751"/>
        </w:tabs>
        <w:spacing w:before="82"/>
        <w:ind w:left="307"/>
        <w:rPr>
          <w:b/>
          <w:sz w:val="24"/>
        </w:rPr>
      </w:pPr>
      <w:r>
        <w:rPr>
          <w:b/>
          <w:sz w:val="24"/>
        </w:rPr>
        <w:t>LABOUR</w:t>
      </w:r>
      <w:r>
        <w:rPr>
          <w:b/>
          <w:spacing w:val="-5"/>
          <w:sz w:val="24"/>
        </w:rPr>
        <w:t xml:space="preserve"> </w:t>
      </w:r>
      <w:r>
        <w:rPr>
          <w:b/>
          <w:sz w:val="24"/>
        </w:rPr>
        <w:t>COURT</w:t>
      </w:r>
      <w:r>
        <w:rPr>
          <w:b/>
          <w:spacing w:val="-4"/>
          <w:sz w:val="24"/>
        </w:rPr>
        <w:t xml:space="preserve"> </w:t>
      </w:r>
      <w:r>
        <w:rPr>
          <w:b/>
          <w:sz w:val="24"/>
        </w:rPr>
        <w:t>OF</w:t>
      </w:r>
      <w:r>
        <w:rPr>
          <w:b/>
          <w:spacing w:val="-3"/>
          <w:sz w:val="24"/>
        </w:rPr>
        <w:t xml:space="preserve"> </w:t>
      </w:r>
      <w:r>
        <w:rPr>
          <w:b/>
          <w:spacing w:val="-2"/>
          <w:sz w:val="24"/>
        </w:rPr>
        <w:t>ZIMBABWE</w:t>
      </w:r>
      <w:r>
        <w:rPr>
          <w:b/>
          <w:sz w:val="24"/>
        </w:rPr>
        <w:tab/>
        <w:t>JUDGMENT</w:t>
      </w:r>
      <w:r>
        <w:rPr>
          <w:b/>
          <w:spacing w:val="-5"/>
          <w:sz w:val="24"/>
        </w:rPr>
        <w:t xml:space="preserve"> </w:t>
      </w:r>
      <w:r>
        <w:rPr>
          <w:b/>
          <w:sz w:val="24"/>
        </w:rPr>
        <w:t>No</w:t>
      </w:r>
      <w:r>
        <w:rPr>
          <w:b/>
          <w:spacing w:val="-5"/>
          <w:sz w:val="24"/>
        </w:rPr>
        <w:t xml:space="preserve"> </w:t>
      </w:r>
      <w:r>
        <w:rPr>
          <w:b/>
          <w:spacing w:val="-2"/>
          <w:sz w:val="24"/>
        </w:rPr>
        <w:t>LCH166/26:</w:t>
      </w:r>
    </w:p>
    <w:p w:rsidR="005B251B" w:rsidRDefault="00F72792">
      <w:pPr>
        <w:tabs>
          <w:tab w:val="left" w:pos="6497"/>
        </w:tabs>
        <w:spacing w:before="289"/>
        <w:ind w:left="307"/>
        <w:rPr>
          <w:b/>
          <w:sz w:val="24"/>
        </w:rPr>
      </w:pPr>
      <w:r>
        <w:rPr>
          <w:b/>
          <w:sz w:val="24"/>
        </w:rPr>
        <w:t>HARARE,</w:t>
      </w:r>
      <w:r>
        <w:rPr>
          <w:b/>
          <w:spacing w:val="-5"/>
          <w:sz w:val="24"/>
        </w:rPr>
        <w:t xml:space="preserve"> </w:t>
      </w:r>
      <w:r>
        <w:rPr>
          <w:b/>
          <w:sz w:val="24"/>
        </w:rPr>
        <w:t>25</w:t>
      </w:r>
      <w:r>
        <w:rPr>
          <w:b/>
          <w:spacing w:val="-1"/>
          <w:sz w:val="24"/>
        </w:rPr>
        <w:t xml:space="preserve"> </w:t>
      </w:r>
      <w:r>
        <w:rPr>
          <w:b/>
          <w:sz w:val="24"/>
        </w:rPr>
        <w:t>February</w:t>
      </w:r>
      <w:r>
        <w:rPr>
          <w:b/>
          <w:spacing w:val="-2"/>
          <w:sz w:val="24"/>
        </w:rPr>
        <w:t xml:space="preserve"> </w:t>
      </w:r>
      <w:r>
        <w:rPr>
          <w:b/>
          <w:sz w:val="24"/>
        </w:rPr>
        <w:t>and</w:t>
      </w:r>
      <w:r>
        <w:rPr>
          <w:b/>
          <w:spacing w:val="-3"/>
          <w:sz w:val="24"/>
        </w:rPr>
        <w:t xml:space="preserve"> </w:t>
      </w:r>
      <w:r>
        <w:rPr>
          <w:b/>
          <w:sz w:val="24"/>
        </w:rPr>
        <w:t>17</w:t>
      </w:r>
      <w:r>
        <w:rPr>
          <w:b/>
          <w:spacing w:val="-2"/>
          <w:sz w:val="24"/>
        </w:rPr>
        <w:t xml:space="preserve"> </w:t>
      </w:r>
      <w:r>
        <w:rPr>
          <w:b/>
          <w:sz w:val="24"/>
        </w:rPr>
        <w:t>March</w:t>
      </w:r>
      <w:r>
        <w:rPr>
          <w:b/>
          <w:spacing w:val="-2"/>
          <w:sz w:val="24"/>
        </w:rPr>
        <w:t xml:space="preserve"> </w:t>
      </w:r>
      <w:r>
        <w:rPr>
          <w:b/>
          <w:spacing w:val="-4"/>
          <w:sz w:val="24"/>
        </w:rPr>
        <w:t>2026</w:t>
      </w:r>
      <w:r>
        <w:rPr>
          <w:b/>
          <w:sz w:val="24"/>
        </w:rPr>
        <w:tab/>
        <w:t>CASE</w:t>
      </w:r>
      <w:r>
        <w:rPr>
          <w:b/>
          <w:spacing w:val="-6"/>
          <w:sz w:val="24"/>
        </w:rPr>
        <w:t xml:space="preserve"> </w:t>
      </w:r>
      <w:r>
        <w:rPr>
          <w:b/>
          <w:sz w:val="24"/>
        </w:rPr>
        <w:t>No:</w:t>
      </w:r>
      <w:r>
        <w:rPr>
          <w:b/>
          <w:spacing w:val="-3"/>
          <w:sz w:val="24"/>
        </w:rPr>
        <w:t xml:space="preserve"> </w:t>
      </w:r>
      <w:r>
        <w:rPr>
          <w:b/>
          <w:spacing w:val="-2"/>
          <w:sz w:val="24"/>
        </w:rPr>
        <w:t>LC/H/2/26</w:t>
      </w:r>
    </w:p>
    <w:p w:rsidR="005B251B" w:rsidRDefault="005B251B">
      <w:pPr>
        <w:pStyle w:val="BodyText"/>
        <w:jc w:val="left"/>
        <w:rPr>
          <w:b/>
        </w:rPr>
      </w:pPr>
    </w:p>
    <w:p w:rsidR="005B251B" w:rsidRDefault="005B251B">
      <w:pPr>
        <w:pStyle w:val="BodyText"/>
        <w:jc w:val="left"/>
        <w:rPr>
          <w:b/>
        </w:rPr>
      </w:pPr>
    </w:p>
    <w:p w:rsidR="005B251B" w:rsidRDefault="005B251B">
      <w:pPr>
        <w:pStyle w:val="BodyText"/>
        <w:spacing w:before="279"/>
        <w:jc w:val="left"/>
        <w:rPr>
          <w:b/>
        </w:rPr>
      </w:pPr>
    </w:p>
    <w:p w:rsidR="005B251B" w:rsidRDefault="00F72792">
      <w:pPr>
        <w:ind w:left="307"/>
        <w:rPr>
          <w:rFonts w:ascii="Verdana"/>
          <w:i/>
          <w:sz w:val="25"/>
        </w:rPr>
      </w:pPr>
      <w:r>
        <w:rPr>
          <w:rFonts w:ascii="Verdana"/>
          <w:i/>
          <w:w w:val="80"/>
          <w:sz w:val="25"/>
        </w:rPr>
        <w:t>In</w:t>
      </w:r>
      <w:r>
        <w:rPr>
          <w:rFonts w:ascii="Verdana"/>
          <w:i/>
          <w:spacing w:val="5"/>
          <w:sz w:val="25"/>
        </w:rPr>
        <w:t xml:space="preserve"> </w:t>
      </w:r>
      <w:r>
        <w:rPr>
          <w:rFonts w:ascii="Verdana"/>
          <w:i/>
          <w:w w:val="80"/>
          <w:sz w:val="25"/>
        </w:rPr>
        <w:t>the</w:t>
      </w:r>
      <w:r>
        <w:rPr>
          <w:rFonts w:ascii="Verdana"/>
          <w:i/>
          <w:spacing w:val="6"/>
          <w:sz w:val="25"/>
        </w:rPr>
        <w:t xml:space="preserve"> </w:t>
      </w:r>
      <w:r>
        <w:rPr>
          <w:rFonts w:ascii="Verdana"/>
          <w:i/>
          <w:w w:val="80"/>
          <w:sz w:val="25"/>
        </w:rPr>
        <w:t>matter</w:t>
      </w:r>
      <w:r>
        <w:rPr>
          <w:rFonts w:ascii="Verdana"/>
          <w:i/>
          <w:spacing w:val="6"/>
          <w:sz w:val="25"/>
        </w:rPr>
        <w:t xml:space="preserve"> </w:t>
      </w:r>
      <w:r>
        <w:rPr>
          <w:rFonts w:ascii="Verdana"/>
          <w:i/>
          <w:w w:val="80"/>
          <w:sz w:val="25"/>
        </w:rPr>
        <w:t>between:</w:t>
      </w:r>
      <w:r>
        <w:rPr>
          <w:rFonts w:ascii="Verdana"/>
          <w:i/>
          <w:spacing w:val="6"/>
          <w:sz w:val="25"/>
        </w:rPr>
        <w:t xml:space="preserve"> </w:t>
      </w:r>
      <w:r>
        <w:rPr>
          <w:rFonts w:ascii="Verdana"/>
          <w:i/>
          <w:spacing w:val="-10"/>
          <w:w w:val="80"/>
          <w:sz w:val="25"/>
        </w:rPr>
        <w:t>-</w:t>
      </w:r>
    </w:p>
    <w:p w:rsidR="005B251B" w:rsidRDefault="00F72792">
      <w:pPr>
        <w:tabs>
          <w:tab w:val="left" w:pos="7943"/>
        </w:tabs>
        <w:spacing w:before="287"/>
        <w:ind w:left="307"/>
        <w:rPr>
          <w:b/>
          <w:sz w:val="24"/>
        </w:rPr>
      </w:pPr>
      <w:r>
        <w:rPr>
          <w:b/>
          <w:sz w:val="24"/>
        </w:rPr>
        <w:t>MISHEK</w:t>
      </w:r>
      <w:r>
        <w:rPr>
          <w:b/>
          <w:spacing w:val="-6"/>
          <w:sz w:val="24"/>
        </w:rPr>
        <w:t xml:space="preserve"> </w:t>
      </w:r>
      <w:r>
        <w:rPr>
          <w:b/>
          <w:spacing w:val="-2"/>
          <w:sz w:val="24"/>
        </w:rPr>
        <w:t>MAPURANGA</w:t>
      </w:r>
      <w:r>
        <w:rPr>
          <w:b/>
          <w:sz w:val="24"/>
        </w:rPr>
        <w:tab/>
      </w:r>
      <w:r>
        <w:rPr>
          <w:b/>
          <w:spacing w:val="-2"/>
          <w:sz w:val="24"/>
        </w:rPr>
        <w:t>APPLICANT</w:t>
      </w:r>
    </w:p>
    <w:p w:rsidR="005B251B" w:rsidRDefault="00F72792">
      <w:pPr>
        <w:spacing w:before="278"/>
        <w:ind w:left="307"/>
        <w:rPr>
          <w:rFonts w:ascii="Verdana"/>
          <w:i/>
          <w:sz w:val="25"/>
        </w:rPr>
      </w:pPr>
      <w:r>
        <w:rPr>
          <w:rFonts w:ascii="Verdana"/>
          <w:i/>
          <w:spacing w:val="-2"/>
          <w:w w:val="95"/>
          <w:sz w:val="25"/>
        </w:rPr>
        <w:t>Versus</w:t>
      </w:r>
    </w:p>
    <w:p w:rsidR="005B251B" w:rsidRDefault="00F72792">
      <w:pPr>
        <w:pStyle w:val="Heading1"/>
        <w:tabs>
          <w:tab w:val="left" w:pos="7671"/>
        </w:tabs>
        <w:spacing w:before="287"/>
      </w:pPr>
      <w:r>
        <w:t>ZIMBABWE</w:t>
      </w:r>
      <w:r>
        <w:rPr>
          <w:spacing w:val="-12"/>
        </w:rPr>
        <w:t xml:space="preserve"> </w:t>
      </w:r>
      <w:r>
        <w:t>BROADCASTING</w:t>
      </w:r>
      <w:r>
        <w:rPr>
          <w:spacing w:val="-10"/>
        </w:rPr>
        <w:t xml:space="preserve"> </w:t>
      </w:r>
      <w:r>
        <w:t>CORPORATION</w:t>
      </w:r>
      <w:r>
        <w:rPr>
          <w:spacing w:val="-10"/>
        </w:rPr>
        <w:t xml:space="preserve"> </w:t>
      </w:r>
      <w:r>
        <w:t>(PVT)</w:t>
      </w:r>
      <w:r>
        <w:rPr>
          <w:spacing w:val="-9"/>
        </w:rPr>
        <w:t xml:space="preserve"> </w:t>
      </w:r>
      <w:r>
        <w:rPr>
          <w:spacing w:val="-5"/>
        </w:rPr>
        <w:t>LTD</w:t>
      </w:r>
      <w:r>
        <w:tab/>
      </w:r>
      <w:r>
        <w:rPr>
          <w:spacing w:val="-2"/>
        </w:rPr>
        <w:t>RESPONDENT</w:t>
      </w:r>
    </w:p>
    <w:p w:rsidR="005B251B" w:rsidRDefault="005B251B">
      <w:pPr>
        <w:pStyle w:val="BodyText"/>
        <w:jc w:val="left"/>
        <w:rPr>
          <w:b/>
        </w:rPr>
      </w:pPr>
    </w:p>
    <w:p w:rsidR="005B251B" w:rsidRDefault="005B251B">
      <w:pPr>
        <w:pStyle w:val="BodyText"/>
        <w:jc w:val="left"/>
        <w:rPr>
          <w:b/>
        </w:rPr>
      </w:pPr>
    </w:p>
    <w:p w:rsidR="005B251B" w:rsidRDefault="005B251B">
      <w:pPr>
        <w:pStyle w:val="BodyText"/>
        <w:jc w:val="left"/>
        <w:rPr>
          <w:b/>
        </w:rPr>
      </w:pPr>
    </w:p>
    <w:p w:rsidR="005B251B" w:rsidRDefault="00F72792">
      <w:pPr>
        <w:pStyle w:val="BodyText"/>
        <w:ind w:left="307"/>
        <w:jc w:val="left"/>
      </w:pPr>
      <w:r>
        <w:t>Before</w:t>
      </w:r>
      <w:r>
        <w:rPr>
          <w:spacing w:val="-3"/>
        </w:rPr>
        <w:t xml:space="preserve"> </w:t>
      </w:r>
      <w:r>
        <w:t>Honourable</w:t>
      </w:r>
      <w:r>
        <w:rPr>
          <w:spacing w:val="-3"/>
        </w:rPr>
        <w:t xml:space="preserve"> </w:t>
      </w:r>
      <w:r>
        <w:t>Justice</w:t>
      </w:r>
      <w:r>
        <w:rPr>
          <w:spacing w:val="-3"/>
        </w:rPr>
        <w:t xml:space="preserve"> </w:t>
      </w:r>
      <w:r>
        <w:t>Jaravani</w:t>
      </w:r>
      <w:r>
        <w:rPr>
          <w:spacing w:val="-3"/>
        </w:rPr>
        <w:t xml:space="preserve"> </w:t>
      </w:r>
      <w:r>
        <w:rPr>
          <w:spacing w:val="-10"/>
        </w:rPr>
        <w:t>J</w:t>
      </w:r>
    </w:p>
    <w:p w:rsidR="005B251B" w:rsidRDefault="00F72792">
      <w:pPr>
        <w:spacing w:before="278" w:line="297" w:lineRule="exact"/>
        <w:ind w:left="307"/>
        <w:rPr>
          <w:sz w:val="24"/>
        </w:rPr>
      </w:pPr>
      <w:r>
        <w:rPr>
          <w:rFonts w:ascii="Verdana"/>
          <w:i/>
          <w:spacing w:val="-6"/>
          <w:sz w:val="25"/>
        </w:rPr>
        <w:t>C</w:t>
      </w:r>
      <w:r>
        <w:rPr>
          <w:rFonts w:ascii="Verdana"/>
          <w:i/>
          <w:spacing w:val="-16"/>
          <w:sz w:val="25"/>
        </w:rPr>
        <w:t xml:space="preserve"> </w:t>
      </w:r>
      <w:r>
        <w:rPr>
          <w:rFonts w:ascii="Verdana"/>
          <w:i/>
          <w:spacing w:val="-6"/>
          <w:sz w:val="25"/>
        </w:rPr>
        <w:t>Mavhondo</w:t>
      </w:r>
      <w:r>
        <w:rPr>
          <w:rFonts w:ascii="Verdana"/>
          <w:i/>
          <w:spacing w:val="-16"/>
          <w:sz w:val="25"/>
        </w:rPr>
        <w:t xml:space="preserve"> </w:t>
      </w:r>
      <w:r>
        <w:rPr>
          <w:spacing w:val="-6"/>
          <w:sz w:val="24"/>
        </w:rPr>
        <w:t>for</w:t>
      </w:r>
      <w:r>
        <w:rPr>
          <w:spacing w:val="-13"/>
          <w:sz w:val="24"/>
        </w:rPr>
        <w:t xml:space="preserve"> </w:t>
      </w:r>
      <w:r>
        <w:rPr>
          <w:spacing w:val="-6"/>
          <w:sz w:val="24"/>
        </w:rPr>
        <w:t>the</w:t>
      </w:r>
      <w:r>
        <w:rPr>
          <w:spacing w:val="-13"/>
          <w:sz w:val="24"/>
        </w:rPr>
        <w:t xml:space="preserve"> </w:t>
      </w:r>
      <w:r>
        <w:rPr>
          <w:spacing w:val="-6"/>
          <w:sz w:val="24"/>
        </w:rPr>
        <w:t>Applicant,</w:t>
      </w:r>
      <w:r>
        <w:rPr>
          <w:spacing w:val="-13"/>
          <w:sz w:val="24"/>
        </w:rPr>
        <w:t xml:space="preserve"> </w:t>
      </w:r>
      <w:r>
        <w:rPr>
          <w:spacing w:val="-6"/>
          <w:sz w:val="24"/>
        </w:rPr>
        <w:t>(Legal</w:t>
      </w:r>
      <w:r>
        <w:rPr>
          <w:spacing w:val="-11"/>
          <w:sz w:val="24"/>
        </w:rPr>
        <w:t xml:space="preserve"> </w:t>
      </w:r>
      <w:r>
        <w:rPr>
          <w:spacing w:val="-6"/>
          <w:sz w:val="24"/>
        </w:rPr>
        <w:t>Practitioner).</w:t>
      </w:r>
    </w:p>
    <w:p w:rsidR="005B251B" w:rsidRDefault="00F72792">
      <w:pPr>
        <w:spacing w:line="297" w:lineRule="exact"/>
        <w:ind w:left="307"/>
        <w:rPr>
          <w:sz w:val="24"/>
        </w:rPr>
      </w:pPr>
      <w:r>
        <w:rPr>
          <w:rFonts w:ascii="Verdana"/>
          <w:i/>
          <w:spacing w:val="-10"/>
          <w:sz w:val="25"/>
        </w:rPr>
        <w:t>R</w:t>
      </w:r>
      <w:r>
        <w:rPr>
          <w:rFonts w:ascii="Verdana"/>
          <w:i/>
          <w:spacing w:val="-12"/>
          <w:sz w:val="25"/>
        </w:rPr>
        <w:t xml:space="preserve"> </w:t>
      </w:r>
      <w:r>
        <w:rPr>
          <w:rFonts w:ascii="Verdana"/>
          <w:i/>
          <w:spacing w:val="-10"/>
          <w:sz w:val="25"/>
        </w:rPr>
        <w:t>Magundani</w:t>
      </w:r>
      <w:r>
        <w:rPr>
          <w:rFonts w:ascii="Verdana"/>
          <w:i/>
          <w:spacing w:val="-13"/>
          <w:sz w:val="25"/>
        </w:rPr>
        <w:t xml:space="preserve"> </w:t>
      </w:r>
      <w:r>
        <w:rPr>
          <w:spacing w:val="-10"/>
          <w:sz w:val="24"/>
        </w:rPr>
        <w:t>and</w:t>
      </w:r>
      <w:r>
        <w:rPr>
          <w:sz w:val="24"/>
        </w:rPr>
        <w:t xml:space="preserve"> </w:t>
      </w:r>
      <w:r>
        <w:rPr>
          <w:rFonts w:ascii="Verdana"/>
          <w:i/>
          <w:spacing w:val="-10"/>
          <w:sz w:val="25"/>
        </w:rPr>
        <w:t>N</w:t>
      </w:r>
      <w:r>
        <w:rPr>
          <w:rFonts w:ascii="Verdana"/>
          <w:i/>
          <w:spacing w:val="-12"/>
          <w:sz w:val="25"/>
        </w:rPr>
        <w:t xml:space="preserve"> </w:t>
      </w:r>
      <w:r>
        <w:rPr>
          <w:rFonts w:ascii="Verdana"/>
          <w:i/>
          <w:spacing w:val="-10"/>
          <w:sz w:val="25"/>
        </w:rPr>
        <w:t>Mwase</w:t>
      </w:r>
      <w:r>
        <w:rPr>
          <w:rFonts w:ascii="Verdana"/>
          <w:i/>
          <w:spacing w:val="-12"/>
          <w:sz w:val="25"/>
        </w:rPr>
        <w:t xml:space="preserve"> </w:t>
      </w:r>
      <w:r>
        <w:rPr>
          <w:spacing w:val="-10"/>
          <w:sz w:val="24"/>
        </w:rPr>
        <w:t>for</w:t>
      </w:r>
      <w:r>
        <w:rPr>
          <w:spacing w:val="1"/>
          <w:sz w:val="24"/>
        </w:rPr>
        <w:t xml:space="preserve"> </w:t>
      </w:r>
      <w:r>
        <w:rPr>
          <w:spacing w:val="-10"/>
          <w:sz w:val="24"/>
        </w:rPr>
        <w:t>the</w:t>
      </w:r>
      <w:r>
        <w:rPr>
          <w:spacing w:val="1"/>
          <w:sz w:val="24"/>
        </w:rPr>
        <w:t xml:space="preserve"> </w:t>
      </w:r>
      <w:r>
        <w:rPr>
          <w:spacing w:val="-10"/>
          <w:sz w:val="24"/>
        </w:rPr>
        <w:t>Respondent,</w:t>
      </w:r>
      <w:r>
        <w:rPr>
          <w:sz w:val="24"/>
        </w:rPr>
        <w:t xml:space="preserve"> </w:t>
      </w:r>
      <w:r>
        <w:rPr>
          <w:spacing w:val="-10"/>
          <w:sz w:val="24"/>
        </w:rPr>
        <w:t>(Legal</w:t>
      </w:r>
      <w:r>
        <w:rPr>
          <w:spacing w:val="1"/>
          <w:sz w:val="24"/>
        </w:rPr>
        <w:t xml:space="preserve"> </w:t>
      </w:r>
      <w:r>
        <w:rPr>
          <w:spacing w:val="-10"/>
          <w:sz w:val="24"/>
        </w:rPr>
        <w:t>Practitioners).</w:t>
      </w:r>
    </w:p>
    <w:p w:rsidR="005B251B" w:rsidRDefault="005B251B">
      <w:pPr>
        <w:pStyle w:val="BodyText"/>
        <w:spacing w:before="287"/>
        <w:jc w:val="left"/>
      </w:pPr>
    </w:p>
    <w:p w:rsidR="005B251B" w:rsidRDefault="00F72792">
      <w:pPr>
        <w:pStyle w:val="Heading1"/>
      </w:pPr>
      <w:r>
        <w:t>JARAVANI</w:t>
      </w:r>
      <w:r>
        <w:rPr>
          <w:spacing w:val="-3"/>
        </w:rPr>
        <w:t xml:space="preserve"> </w:t>
      </w:r>
      <w:r>
        <w:rPr>
          <w:spacing w:val="-5"/>
        </w:rPr>
        <w:t>J:</w:t>
      </w:r>
    </w:p>
    <w:p w:rsidR="005B251B" w:rsidRDefault="005B251B">
      <w:pPr>
        <w:pStyle w:val="BodyText"/>
        <w:jc w:val="left"/>
        <w:rPr>
          <w:b/>
        </w:rPr>
      </w:pPr>
    </w:p>
    <w:p w:rsidR="005B251B" w:rsidRDefault="00F72792">
      <w:pPr>
        <w:ind w:left="1387"/>
        <w:rPr>
          <w:b/>
          <w:sz w:val="24"/>
        </w:rPr>
      </w:pPr>
      <w:r>
        <w:rPr>
          <w:b/>
          <w:spacing w:val="-2"/>
          <w:sz w:val="24"/>
        </w:rPr>
        <w:t>BACKGROUND</w:t>
      </w:r>
    </w:p>
    <w:p w:rsidR="005B251B" w:rsidRDefault="00F72792">
      <w:pPr>
        <w:pStyle w:val="ListParagraph"/>
        <w:numPr>
          <w:ilvl w:val="0"/>
          <w:numId w:val="4"/>
        </w:numPr>
        <w:tabs>
          <w:tab w:val="left" w:pos="667"/>
        </w:tabs>
        <w:spacing w:before="145" w:line="360" w:lineRule="auto"/>
        <w:ind w:hanging="360"/>
        <w:jc w:val="both"/>
        <w:rPr>
          <w:sz w:val="24"/>
        </w:rPr>
      </w:pPr>
      <w:r>
        <w:rPr>
          <w:sz w:val="24"/>
        </w:rPr>
        <w:t>The Applicant was employed by the Respondent as a Manager TV Studios and Transmissions on a four-year fixed-term contract whose duration was 01 June 2023 to 31 May 2027. At the time of the alleged act of misconduct he was an Acting Director of Engineering,</w:t>
      </w:r>
      <w:r>
        <w:rPr>
          <w:sz w:val="24"/>
        </w:rPr>
        <w:t xml:space="preserve"> Broadcasting and Television Services. He was stationed</w:t>
      </w:r>
      <w:r>
        <w:rPr>
          <w:spacing w:val="-10"/>
          <w:sz w:val="24"/>
        </w:rPr>
        <w:t xml:space="preserve"> </w:t>
      </w:r>
      <w:r>
        <w:rPr>
          <w:sz w:val="24"/>
        </w:rPr>
        <w:t>at</w:t>
      </w:r>
      <w:r>
        <w:rPr>
          <w:spacing w:val="-10"/>
          <w:sz w:val="24"/>
        </w:rPr>
        <w:t xml:space="preserve"> </w:t>
      </w:r>
      <w:r>
        <w:rPr>
          <w:sz w:val="24"/>
        </w:rPr>
        <w:t>Harare.</w:t>
      </w:r>
      <w:r>
        <w:rPr>
          <w:spacing w:val="-10"/>
          <w:sz w:val="24"/>
        </w:rPr>
        <w:t xml:space="preserve"> </w:t>
      </w:r>
      <w:r>
        <w:rPr>
          <w:sz w:val="24"/>
        </w:rPr>
        <w:t>In</w:t>
      </w:r>
      <w:r>
        <w:rPr>
          <w:spacing w:val="-10"/>
          <w:sz w:val="24"/>
        </w:rPr>
        <w:t xml:space="preserve"> </w:t>
      </w:r>
      <w:r>
        <w:rPr>
          <w:sz w:val="24"/>
        </w:rPr>
        <w:t>the</w:t>
      </w:r>
      <w:r>
        <w:rPr>
          <w:spacing w:val="-10"/>
          <w:sz w:val="24"/>
        </w:rPr>
        <w:t xml:space="preserve"> </w:t>
      </w:r>
      <w:r>
        <w:rPr>
          <w:sz w:val="24"/>
        </w:rPr>
        <w:t>course</w:t>
      </w:r>
      <w:r>
        <w:rPr>
          <w:spacing w:val="-10"/>
          <w:sz w:val="24"/>
        </w:rPr>
        <w:t xml:space="preserve"> </w:t>
      </w:r>
      <w:r>
        <w:rPr>
          <w:sz w:val="24"/>
        </w:rPr>
        <w:t>of</w:t>
      </w:r>
      <w:r>
        <w:rPr>
          <w:spacing w:val="-10"/>
          <w:sz w:val="24"/>
        </w:rPr>
        <w:t xml:space="preserve"> </w:t>
      </w:r>
      <w:r>
        <w:rPr>
          <w:sz w:val="24"/>
        </w:rPr>
        <w:t>a</w:t>
      </w:r>
      <w:r>
        <w:rPr>
          <w:spacing w:val="-10"/>
          <w:sz w:val="24"/>
        </w:rPr>
        <w:t xml:space="preserve"> </w:t>
      </w:r>
      <w:r>
        <w:rPr>
          <w:sz w:val="24"/>
        </w:rPr>
        <w:t>work</w:t>
      </w:r>
      <w:r>
        <w:rPr>
          <w:spacing w:val="-10"/>
          <w:sz w:val="24"/>
        </w:rPr>
        <w:t xml:space="preserve"> </w:t>
      </w:r>
      <w:r>
        <w:rPr>
          <w:sz w:val="24"/>
        </w:rPr>
        <w:t>assignment</w:t>
      </w:r>
      <w:r>
        <w:rPr>
          <w:spacing w:val="-10"/>
          <w:sz w:val="24"/>
        </w:rPr>
        <w:t xml:space="preserve"> </w:t>
      </w:r>
      <w:r>
        <w:rPr>
          <w:sz w:val="24"/>
        </w:rPr>
        <w:t>to</w:t>
      </w:r>
      <w:r>
        <w:rPr>
          <w:spacing w:val="-10"/>
          <w:sz w:val="24"/>
        </w:rPr>
        <w:t xml:space="preserve"> </w:t>
      </w:r>
      <w:r>
        <w:rPr>
          <w:sz w:val="24"/>
        </w:rPr>
        <w:t>Gokwe,</w:t>
      </w:r>
      <w:r>
        <w:rPr>
          <w:spacing w:val="-10"/>
          <w:sz w:val="24"/>
        </w:rPr>
        <w:t xml:space="preserve"> </w:t>
      </w:r>
      <w:r>
        <w:rPr>
          <w:sz w:val="24"/>
        </w:rPr>
        <w:t>Nembudzia,</w:t>
      </w:r>
      <w:r>
        <w:rPr>
          <w:spacing w:val="-10"/>
          <w:sz w:val="24"/>
        </w:rPr>
        <w:t xml:space="preserve"> </w:t>
      </w:r>
      <w:r>
        <w:rPr>
          <w:sz w:val="24"/>
        </w:rPr>
        <w:t>he travelled</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subordinate,</w:t>
      </w:r>
      <w:r>
        <w:rPr>
          <w:spacing w:val="-3"/>
          <w:sz w:val="24"/>
        </w:rPr>
        <w:t xml:space="preserve"> </w:t>
      </w:r>
      <w:r>
        <w:rPr>
          <w:sz w:val="24"/>
        </w:rPr>
        <w:t>Ms</w:t>
      </w:r>
      <w:r>
        <w:rPr>
          <w:spacing w:val="-2"/>
          <w:sz w:val="24"/>
        </w:rPr>
        <w:t xml:space="preserve"> </w:t>
      </w:r>
      <w:r>
        <w:rPr>
          <w:sz w:val="24"/>
        </w:rPr>
        <w:t>Priscilla</w:t>
      </w:r>
      <w:r>
        <w:rPr>
          <w:spacing w:val="-3"/>
          <w:sz w:val="24"/>
        </w:rPr>
        <w:t xml:space="preserve"> </w:t>
      </w:r>
      <w:r>
        <w:rPr>
          <w:sz w:val="24"/>
        </w:rPr>
        <w:t>Kamurira.</w:t>
      </w:r>
      <w:r>
        <w:rPr>
          <w:spacing w:val="-3"/>
          <w:sz w:val="24"/>
        </w:rPr>
        <w:t xml:space="preserve"> </w:t>
      </w:r>
      <w:r>
        <w:rPr>
          <w:sz w:val="24"/>
        </w:rPr>
        <w:t>It</w:t>
      </w:r>
      <w:r>
        <w:rPr>
          <w:spacing w:val="-3"/>
          <w:sz w:val="24"/>
        </w:rPr>
        <w:t xml:space="preserve"> </w:t>
      </w:r>
      <w:r>
        <w:rPr>
          <w:sz w:val="24"/>
        </w:rPr>
        <w:t>was</w:t>
      </w:r>
      <w:r>
        <w:rPr>
          <w:spacing w:val="-2"/>
          <w:sz w:val="24"/>
        </w:rPr>
        <w:t xml:space="preserve"> </w:t>
      </w:r>
      <w:r>
        <w:rPr>
          <w:sz w:val="24"/>
        </w:rPr>
        <w:t>common</w:t>
      </w:r>
      <w:r>
        <w:rPr>
          <w:spacing w:val="-3"/>
          <w:sz w:val="24"/>
        </w:rPr>
        <w:t xml:space="preserve"> </w:t>
      </w:r>
      <w:r>
        <w:rPr>
          <w:sz w:val="24"/>
        </w:rPr>
        <w:t>cause</w:t>
      </w:r>
      <w:r>
        <w:rPr>
          <w:spacing w:val="-2"/>
          <w:sz w:val="24"/>
        </w:rPr>
        <w:t xml:space="preserve"> </w:t>
      </w:r>
      <w:r>
        <w:rPr>
          <w:sz w:val="24"/>
        </w:rPr>
        <w:t>that</w:t>
      </w:r>
      <w:r>
        <w:rPr>
          <w:spacing w:val="-3"/>
          <w:sz w:val="24"/>
        </w:rPr>
        <w:t xml:space="preserve"> </w:t>
      </w:r>
      <w:r>
        <w:rPr>
          <w:sz w:val="24"/>
        </w:rPr>
        <w:t>the Applicant secured overnight accommodation at a p</w:t>
      </w:r>
      <w:r>
        <w:rPr>
          <w:sz w:val="24"/>
        </w:rPr>
        <w:t>rivate homestead consisting of a single room, which he shared with Ms Kamurira.</w:t>
      </w:r>
    </w:p>
    <w:p w:rsidR="005B251B" w:rsidRDefault="00F72792">
      <w:pPr>
        <w:pStyle w:val="ListParagraph"/>
        <w:numPr>
          <w:ilvl w:val="0"/>
          <w:numId w:val="4"/>
        </w:numPr>
        <w:tabs>
          <w:tab w:val="left" w:pos="667"/>
        </w:tabs>
        <w:spacing w:line="360" w:lineRule="auto"/>
        <w:ind w:hanging="360"/>
        <w:jc w:val="both"/>
        <w:rPr>
          <w:sz w:val="24"/>
        </w:rPr>
      </w:pPr>
      <w:r>
        <w:rPr>
          <w:sz w:val="24"/>
        </w:rPr>
        <w:t>Although Ms Kamurira had made alternative arrangements to share accommodation with a female colleague, those arrangements were not utilised. After the trip, disciplinary procee</w:t>
      </w:r>
      <w:r>
        <w:rPr>
          <w:sz w:val="24"/>
        </w:rPr>
        <w:t>dings were instituted against the Applicant. He was charged under section 4(a) of the model code, Statutory Instrument, 15 of 2006, (hereinafter referred to as, “SI 15/06”).</w:t>
      </w:r>
    </w:p>
    <w:p w:rsidR="005B251B" w:rsidRDefault="005B251B">
      <w:pPr>
        <w:pStyle w:val="ListParagraph"/>
        <w:spacing w:line="360" w:lineRule="auto"/>
        <w:rPr>
          <w:sz w:val="24"/>
        </w:rPr>
        <w:sectPr w:rsidR="005B251B">
          <w:footerReference w:type="default" r:id="rId7"/>
          <w:type w:val="continuous"/>
          <w:pgSz w:w="11910" w:h="16840"/>
          <w:pgMar w:top="1340" w:right="1417" w:bottom="1240" w:left="1133" w:header="0" w:footer="1045" w:gutter="0"/>
          <w:pgNumType w:start="1"/>
          <w:cols w:space="720"/>
        </w:sectPr>
      </w:pPr>
    </w:p>
    <w:p w:rsidR="005B251B" w:rsidRDefault="00F72792">
      <w:pPr>
        <w:pStyle w:val="ListParagraph"/>
        <w:numPr>
          <w:ilvl w:val="0"/>
          <w:numId w:val="4"/>
        </w:numPr>
        <w:tabs>
          <w:tab w:val="left" w:pos="667"/>
        </w:tabs>
        <w:spacing w:before="82" w:line="360" w:lineRule="auto"/>
        <w:ind w:right="19" w:hanging="360"/>
        <w:jc w:val="both"/>
        <w:rPr>
          <w:sz w:val="24"/>
        </w:rPr>
      </w:pPr>
      <w:r>
        <w:rPr>
          <w:sz w:val="24"/>
        </w:rPr>
        <w:lastRenderedPageBreak/>
        <w:t>The charge that was preferred against the Applicant was, “any act of conduct or omission</w:t>
      </w:r>
      <w:r>
        <w:rPr>
          <w:spacing w:val="-10"/>
          <w:sz w:val="24"/>
        </w:rPr>
        <w:t xml:space="preserve"> </w:t>
      </w:r>
      <w:r>
        <w:rPr>
          <w:sz w:val="24"/>
        </w:rPr>
        <w:t>inconsistent</w:t>
      </w:r>
      <w:r>
        <w:rPr>
          <w:spacing w:val="-10"/>
          <w:sz w:val="24"/>
        </w:rPr>
        <w:t xml:space="preserve"> </w:t>
      </w:r>
      <w:r>
        <w:rPr>
          <w:sz w:val="24"/>
        </w:rPr>
        <w:t>with</w:t>
      </w:r>
      <w:r>
        <w:rPr>
          <w:spacing w:val="-10"/>
          <w:sz w:val="24"/>
        </w:rPr>
        <w:t xml:space="preserve"> </w:t>
      </w:r>
      <w:r>
        <w:rPr>
          <w:sz w:val="24"/>
        </w:rPr>
        <w:t>the</w:t>
      </w:r>
      <w:r>
        <w:rPr>
          <w:spacing w:val="-10"/>
          <w:sz w:val="24"/>
        </w:rPr>
        <w:t xml:space="preserve"> </w:t>
      </w:r>
      <w:r>
        <w:rPr>
          <w:sz w:val="24"/>
        </w:rPr>
        <w:t>fulfilment</w:t>
      </w:r>
      <w:r>
        <w:rPr>
          <w:spacing w:val="-10"/>
          <w:sz w:val="24"/>
        </w:rPr>
        <w:t xml:space="preserve"> </w:t>
      </w:r>
      <w:r>
        <w:rPr>
          <w:sz w:val="24"/>
        </w:rPr>
        <w:t>of</w:t>
      </w:r>
      <w:r>
        <w:rPr>
          <w:spacing w:val="-10"/>
          <w:sz w:val="24"/>
        </w:rPr>
        <w:t xml:space="preserve"> </w:t>
      </w:r>
      <w:r>
        <w:rPr>
          <w:sz w:val="24"/>
        </w:rPr>
        <w:t>the</w:t>
      </w:r>
      <w:r>
        <w:rPr>
          <w:spacing w:val="-10"/>
          <w:sz w:val="24"/>
        </w:rPr>
        <w:t xml:space="preserve"> </w:t>
      </w:r>
      <w:r>
        <w:rPr>
          <w:sz w:val="24"/>
        </w:rPr>
        <w:t>express</w:t>
      </w:r>
      <w:r>
        <w:rPr>
          <w:spacing w:val="-10"/>
          <w:sz w:val="24"/>
        </w:rPr>
        <w:t xml:space="preserve"> </w:t>
      </w:r>
      <w:r>
        <w:rPr>
          <w:sz w:val="24"/>
        </w:rPr>
        <w:t>or</w:t>
      </w:r>
      <w:r>
        <w:rPr>
          <w:spacing w:val="-10"/>
          <w:sz w:val="24"/>
        </w:rPr>
        <w:t xml:space="preserve"> </w:t>
      </w:r>
      <w:r>
        <w:rPr>
          <w:sz w:val="24"/>
        </w:rPr>
        <w:t>implied</w:t>
      </w:r>
      <w:r>
        <w:rPr>
          <w:spacing w:val="-10"/>
          <w:sz w:val="24"/>
        </w:rPr>
        <w:t xml:space="preserve"> </w:t>
      </w:r>
      <w:r>
        <w:rPr>
          <w:sz w:val="24"/>
        </w:rPr>
        <w:t>conditions</w:t>
      </w:r>
      <w:r>
        <w:rPr>
          <w:spacing w:val="-10"/>
          <w:sz w:val="24"/>
        </w:rPr>
        <w:t xml:space="preserve"> </w:t>
      </w:r>
      <w:r>
        <w:rPr>
          <w:sz w:val="24"/>
        </w:rPr>
        <w:t>of</w:t>
      </w:r>
      <w:r>
        <w:rPr>
          <w:spacing w:val="-10"/>
          <w:sz w:val="24"/>
        </w:rPr>
        <w:t xml:space="preserve"> </w:t>
      </w:r>
      <w:r>
        <w:rPr>
          <w:sz w:val="24"/>
        </w:rPr>
        <w:t>his or her contract.” The underlying facts were that he had shared accommodation with a subordinate and he had non-consensual sexual intercourse with the subordinate. He was convicted on the charge of sharing accommodation with a subordinate</w:t>
      </w:r>
      <w:r>
        <w:rPr>
          <w:spacing w:val="-8"/>
          <w:sz w:val="24"/>
        </w:rPr>
        <w:t xml:space="preserve"> </w:t>
      </w:r>
      <w:r>
        <w:rPr>
          <w:sz w:val="24"/>
        </w:rPr>
        <w:t>and</w:t>
      </w:r>
      <w:r>
        <w:rPr>
          <w:spacing w:val="-8"/>
          <w:sz w:val="24"/>
        </w:rPr>
        <w:t xml:space="preserve"> </w:t>
      </w:r>
      <w:r>
        <w:rPr>
          <w:sz w:val="24"/>
        </w:rPr>
        <w:t>acquitted</w:t>
      </w:r>
      <w:r>
        <w:rPr>
          <w:spacing w:val="-8"/>
          <w:sz w:val="24"/>
        </w:rPr>
        <w:t xml:space="preserve"> </w:t>
      </w:r>
      <w:r>
        <w:rPr>
          <w:sz w:val="24"/>
        </w:rPr>
        <w:t>on</w:t>
      </w:r>
      <w:r>
        <w:rPr>
          <w:spacing w:val="-8"/>
          <w:sz w:val="24"/>
        </w:rPr>
        <w:t xml:space="preserve"> </w:t>
      </w:r>
      <w:r>
        <w:rPr>
          <w:sz w:val="24"/>
        </w:rPr>
        <w:t>the</w:t>
      </w:r>
      <w:r>
        <w:rPr>
          <w:spacing w:val="-8"/>
          <w:sz w:val="24"/>
        </w:rPr>
        <w:t xml:space="preserve"> </w:t>
      </w:r>
      <w:r>
        <w:rPr>
          <w:sz w:val="24"/>
        </w:rPr>
        <w:t>other</w:t>
      </w:r>
      <w:r>
        <w:rPr>
          <w:spacing w:val="-8"/>
          <w:sz w:val="24"/>
        </w:rPr>
        <w:t xml:space="preserve"> </w:t>
      </w:r>
      <w:r>
        <w:rPr>
          <w:sz w:val="24"/>
        </w:rPr>
        <w:t>charge-</w:t>
      </w:r>
      <w:r>
        <w:rPr>
          <w:spacing w:val="-8"/>
          <w:sz w:val="24"/>
        </w:rPr>
        <w:t xml:space="preserve"> </w:t>
      </w:r>
      <w:r>
        <w:rPr>
          <w:sz w:val="24"/>
        </w:rPr>
        <w:t>(page</w:t>
      </w:r>
      <w:r>
        <w:rPr>
          <w:spacing w:val="-8"/>
          <w:sz w:val="24"/>
        </w:rPr>
        <w:t xml:space="preserve"> </w:t>
      </w:r>
      <w:r>
        <w:rPr>
          <w:sz w:val="24"/>
        </w:rPr>
        <w:t>64</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record).</w:t>
      </w:r>
      <w:r>
        <w:rPr>
          <w:spacing w:val="-8"/>
          <w:sz w:val="24"/>
        </w:rPr>
        <w:t xml:space="preserve"> </w:t>
      </w:r>
      <w:r>
        <w:rPr>
          <w:sz w:val="24"/>
        </w:rPr>
        <w:t>A</w:t>
      </w:r>
      <w:r>
        <w:rPr>
          <w:spacing w:val="-8"/>
          <w:sz w:val="24"/>
        </w:rPr>
        <w:t xml:space="preserve"> </w:t>
      </w:r>
      <w:r>
        <w:rPr>
          <w:sz w:val="24"/>
        </w:rPr>
        <w:t>penalty of dismissal was meted upon him.</w:t>
      </w:r>
    </w:p>
    <w:p w:rsidR="005B251B" w:rsidRDefault="00F72792">
      <w:pPr>
        <w:pStyle w:val="ListParagraph"/>
        <w:numPr>
          <w:ilvl w:val="0"/>
          <w:numId w:val="4"/>
        </w:numPr>
        <w:tabs>
          <w:tab w:val="left" w:pos="667"/>
        </w:tabs>
        <w:spacing w:line="360" w:lineRule="auto"/>
        <w:ind w:hanging="360"/>
        <w:jc w:val="both"/>
        <w:rPr>
          <w:sz w:val="24"/>
        </w:rPr>
      </w:pPr>
      <w:r>
        <w:rPr>
          <w:sz w:val="24"/>
        </w:rPr>
        <w:t>Prior</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hearing,</w:t>
      </w:r>
      <w:r>
        <w:rPr>
          <w:spacing w:val="-15"/>
          <w:sz w:val="24"/>
        </w:rPr>
        <w:t xml:space="preserve"> </w:t>
      </w:r>
      <w:r>
        <w:rPr>
          <w:sz w:val="24"/>
        </w:rPr>
        <w:t>the</w:t>
      </w:r>
      <w:r>
        <w:rPr>
          <w:spacing w:val="-15"/>
          <w:sz w:val="24"/>
        </w:rPr>
        <w:t xml:space="preserve"> </w:t>
      </w:r>
      <w:r>
        <w:rPr>
          <w:sz w:val="24"/>
        </w:rPr>
        <w:t>Applicant</w:t>
      </w:r>
      <w:r>
        <w:rPr>
          <w:spacing w:val="-15"/>
          <w:sz w:val="24"/>
        </w:rPr>
        <w:t xml:space="preserve"> </w:t>
      </w:r>
      <w:r>
        <w:rPr>
          <w:sz w:val="24"/>
        </w:rPr>
        <w:t>had</w:t>
      </w:r>
      <w:r>
        <w:rPr>
          <w:spacing w:val="-15"/>
          <w:sz w:val="24"/>
        </w:rPr>
        <w:t xml:space="preserve"> </w:t>
      </w:r>
      <w:r>
        <w:rPr>
          <w:sz w:val="24"/>
        </w:rPr>
        <w:t>been</w:t>
      </w:r>
      <w:r>
        <w:rPr>
          <w:spacing w:val="-15"/>
          <w:sz w:val="24"/>
        </w:rPr>
        <w:t xml:space="preserve"> </w:t>
      </w:r>
      <w:r>
        <w:rPr>
          <w:sz w:val="24"/>
        </w:rPr>
        <w:t>suspended</w:t>
      </w:r>
      <w:r>
        <w:rPr>
          <w:spacing w:val="-15"/>
          <w:sz w:val="24"/>
        </w:rPr>
        <w:t xml:space="preserve"> </w:t>
      </w:r>
      <w:r>
        <w:rPr>
          <w:sz w:val="24"/>
        </w:rPr>
        <w:t>without</w:t>
      </w:r>
      <w:r>
        <w:rPr>
          <w:spacing w:val="-15"/>
          <w:sz w:val="24"/>
        </w:rPr>
        <w:t xml:space="preserve"> </w:t>
      </w:r>
      <w:r>
        <w:rPr>
          <w:sz w:val="24"/>
        </w:rPr>
        <w:t>salary</w:t>
      </w:r>
      <w:r>
        <w:rPr>
          <w:spacing w:val="-15"/>
          <w:sz w:val="24"/>
        </w:rPr>
        <w:t xml:space="preserve"> </w:t>
      </w:r>
      <w:r>
        <w:rPr>
          <w:sz w:val="24"/>
        </w:rPr>
        <w:t>and</w:t>
      </w:r>
      <w:r>
        <w:rPr>
          <w:spacing w:val="-15"/>
          <w:sz w:val="24"/>
        </w:rPr>
        <w:t xml:space="preserve"> </w:t>
      </w:r>
      <w:r>
        <w:rPr>
          <w:sz w:val="24"/>
        </w:rPr>
        <w:t>benefits on 09 July 2025-(page 12 of the record). He was invited for a hearing through a lett</w:t>
      </w:r>
      <w:r>
        <w:rPr>
          <w:sz w:val="24"/>
        </w:rPr>
        <w:t>er dated 21 July 2025 which his legal practitioners received on 22 July 2025- (page 41 of the record). In that letter the Respondent’s HR Director informed the Applicant</w:t>
      </w:r>
      <w:r>
        <w:rPr>
          <w:spacing w:val="-1"/>
          <w:sz w:val="24"/>
        </w:rPr>
        <w:t xml:space="preserve"> </w:t>
      </w:r>
      <w:r>
        <w:rPr>
          <w:sz w:val="24"/>
        </w:rPr>
        <w:t>that</w:t>
      </w:r>
      <w:r>
        <w:rPr>
          <w:spacing w:val="-2"/>
          <w:sz w:val="24"/>
        </w:rPr>
        <w:t xml:space="preserve"> </w:t>
      </w:r>
      <w:r>
        <w:rPr>
          <w:sz w:val="24"/>
        </w:rPr>
        <w:t>the</w:t>
      </w:r>
      <w:r>
        <w:rPr>
          <w:spacing w:val="-2"/>
          <w:sz w:val="24"/>
        </w:rPr>
        <w:t xml:space="preserve"> </w:t>
      </w:r>
      <w:r>
        <w:rPr>
          <w:sz w:val="24"/>
        </w:rPr>
        <w:t>Respondent’s</w:t>
      </w:r>
      <w:r>
        <w:rPr>
          <w:spacing w:val="-2"/>
          <w:sz w:val="24"/>
        </w:rPr>
        <w:t xml:space="preserve"> </w:t>
      </w:r>
      <w:r>
        <w:rPr>
          <w:sz w:val="24"/>
        </w:rPr>
        <w:t>Code</w:t>
      </w:r>
      <w:r>
        <w:rPr>
          <w:spacing w:val="-2"/>
          <w:sz w:val="24"/>
        </w:rPr>
        <w:t xml:space="preserve"> </w:t>
      </w:r>
      <w:r>
        <w:rPr>
          <w:sz w:val="24"/>
        </w:rPr>
        <w:t>of</w:t>
      </w:r>
      <w:r>
        <w:rPr>
          <w:spacing w:val="-1"/>
          <w:sz w:val="24"/>
        </w:rPr>
        <w:t xml:space="preserve"> </w:t>
      </w:r>
      <w:r>
        <w:rPr>
          <w:sz w:val="24"/>
        </w:rPr>
        <w:t>conduct</w:t>
      </w:r>
      <w:r>
        <w:rPr>
          <w:spacing w:val="-2"/>
          <w:sz w:val="24"/>
        </w:rPr>
        <w:t xml:space="preserve"> </w:t>
      </w:r>
      <w:r>
        <w:rPr>
          <w:sz w:val="24"/>
        </w:rPr>
        <w:t>ordinarily</w:t>
      </w:r>
      <w:r>
        <w:rPr>
          <w:spacing w:val="-1"/>
          <w:sz w:val="24"/>
        </w:rPr>
        <w:t xml:space="preserve"> </w:t>
      </w:r>
      <w:r>
        <w:rPr>
          <w:sz w:val="24"/>
        </w:rPr>
        <w:t>applied</w:t>
      </w:r>
      <w:r>
        <w:rPr>
          <w:spacing w:val="-1"/>
          <w:sz w:val="24"/>
        </w:rPr>
        <w:t xml:space="preserve"> </w:t>
      </w:r>
      <w:r>
        <w:rPr>
          <w:sz w:val="24"/>
        </w:rPr>
        <w:t>to</w:t>
      </w:r>
      <w:r>
        <w:rPr>
          <w:spacing w:val="-1"/>
          <w:sz w:val="24"/>
        </w:rPr>
        <w:t xml:space="preserve"> </w:t>
      </w:r>
      <w:r>
        <w:rPr>
          <w:sz w:val="24"/>
        </w:rPr>
        <w:t>him</w:t>
      </w:r>
      <w:r>
        <w:rPr>
          <w:spacing w:val="-1"/>
          <w:sz w:val="24"/>
        </w:rPr>
        <w:t xml:space="preserve"> </w:t>
      </w:r>
      <w:r>
        <w:rPr>
          <w:sz w:val="24"/>
        </w:rPr>
        <w:t>but</w:t>
      </w:r>
      <w:r>
        <w:rPr>
          <w:spacing w:val="-1"/>
          <w:sz w:val="24"/>
        </w:rPr>
        <w:t xml:space="preserve"> </w:t>
      </w:r>
      <w:r>
        <w:rPr>
          <w:sz w:val="24"/>
        </w:rPr>
        <w:t>the Respondent was proceeding in terms of SI 15/06 as it was unable to constitute a disciplinary committee, (hereinafter referred to as, “the DC”). In that letter, the Respondent further indicated that the persons who were eligible for appointment had recu</w:t>
      </w:r>
      <w:r>
        <w:rPr>
          <w:sz w:val="24"/>
        </w:rPr>
        <w:t>sed themselves for various reasons so proceeding under its Code would not ensure a fair and procedural hearing.</w:t>
      </w:r>
    </w:p>
    <w:p w:rsidR="005B251B" w:rsidRDefault="00F72792">
      <w:pPr>
        <w:pStyle w:val="ListParagraph"/>
        <w:numPr>
          <w:ilvl w:val="0"/>
          <w:numId w:val="4"/>
        </w:numPr>
        <w:tabs>
          <w:tab w:val="left" w:pos="667"/>
        </w:tabs>
        <w:spacing w:line="360" w:lineRule="auto"/>
        <w:ind w:hanging="360"/>
        <w:jc w:val="both"/>
        <w:rPr>
          <w:sz w:val="24"/>
        </w:rPr>
      </w:pPr>
      <w:r>
        <w:rPr>
          <w:sz w:val="24"/>
        </w:rPr>
        <w:t>On</w:t>
      </w:r>
      <w:r>
        <w:rPr>
          <w:spacing w:val="-8"/>
          <w:sz w:val="24"/>
        </w:rPr>
        <w:t xml:space="preserve"> </w:t>
      </w:r>
      <w:r>
        <w:rPr>
          <w:sz w:val="24"/>
        </w:rPr>
        <w:t>29</w:t>
      </w:r>
      <w:r>
        <w:rPr>
          <w:spacing w:val="-8"/>
          <w:sz w:val="24"/>
        </w:rPr>
        <w:t xml:space="preserve"> </w:t>
      </w:r>
      <w:r>
        <w:rPr>
          <w:sz w:val="24"/>
        </w:rPr>
        <w:t>July</w:t>
      </w:r>
      <w:r>
        <w:rPr>
          <w:spacing w:val="-8"/>
          <w:sz w:val="24"/>
        </w:rPr>
        <w:t xml:space="preserve"> </w:t>
      </w:r>
      <w:r>
        <w:rPr>
          <w:sz w:val="24"/>
        </w:rPr>
        <w:t>2025</w:t>
      </w:r>
      <w:r>
        <w:rPr>
          <w:spacing w:val="-8"/>
          <w:sz w:val="24"/>
        </w:rPr>
        <w:t xml:space="preserve"> </w:t>
      </w:r>
      <w:r>
        <w:rPr>
          <w:sz w:val="24"/>
        </w:rPr>
        <w:t>the</w:t>
      </w:r>
      <w:r>
        <w:rPr>
          <w:spacing w:val="-8"/>
          <w:sz w:val="24"/>
        </w:rPr>
        <w:t xml:space="preserve"> </w:t>
      </w:r>
      <w:r>
        <w:rPr>
          <w:sz w:val="24"/>
        </w:rPr>
        <w:t>first</w:t>
      </w:r>
      <w:r>
        <w:rPr>
          <w:spacing w:val="-8"/>
          <w:sz w:val="24"/>
        </w:rPr>
        <w:t xml:space="preserve"> </w:t>
      </w:r>
      <w:r>
        <w:rPr>
          <w:sz w:val="24"/>
        </w:rPr>
        <w:t>hearing</w:t>
      </w:r>
      <w:r>
        <w:rPr>
          <w:spacing w:val="-8"/>
          <w:sz w:val="24"/>
        </w:rPr>
        <w:t xml:space="preserve"> </w:t>
      </w:r>
      <w:r>
        <w:rPr>
          <w:sz w:val="24"/>
        </w:rPr>
        <w:t>session</w:t>
      </w:r>
      <w:r>
        <w:rPr>
          <w:spacing w:val="-8"/>
          <w:sz w:val="24"/>
        </w:rPr>
        <w:t xml:space="preserve"> </w:t>
      </w:r>
      <w:r>
        <w:rPr>
          <w:sz w:val="24"/>
        </w:rPr>
        <w:t>was</w:t>
      </w:r>
      <w:r>
        <w:rPr>
          <w:spacing w:val="-8"/>
          <w:sz w:val="24"/>
        </w:rPr>
        <w:t xml:space="preserve"> </w:t>
      </w:r>
      <w:r>
        <w:rPr>
          <w:sz w:val="24"/>
        </w:rPr>
        <w:t>convened</w:t>
      </w:r>
      <w:r>
        <w:rPr>
          <w:spacing w:val="-8"/>
          <w:sz w:val="24"/>
        </w:rPr>
        <w:t xml:space="preserve"> </w:t>
      </w:r>
      <w:r>
        <w:rPr>
          <w:sz w:val="24"/>
        </w:rPr>
        <w:t>but</w:t>
      </w:r>
      <w:r>
        <w:rPr>
          <w:spacing w:val="-8"/>
          <w:sz w:val="24"/>
        </w:rPr>
        <w:t xml:space="preserve"> </w:t>
      </w:r>
      <w:r>
        <w:rPr>
          <w:sz w:val="24"/>
        </w:rPr>
        <w:t>the</w:t>
      </w:r>
      <w:r>
        <w:rPr>
          <w:spacing w:val="-8"/>
          <w:sz w:val="24"/>
        </w:rPr>
        <w:t xml:space="preserve"> </w:t>
      </w:r>
      <w:r>
        <w:rPr>
          <w:sz w:val="24"/>
        </w:rPr>
        <w:t>proceedings</w:t>
      </w:r>
      <w:r>
        <w:rPr>
          <w:spacing w:val="-8"/>
          <w:sz w:val="24"/>
        </w:rPr>
        <w:t xml:space="preserve"> </w:t>
      </w:r>
      <w:r>
        <w:rPr>
          <w:sz w:val="24"/>
        </w:rPr>
        <w:t>could not</w:t>
      </w:r>
      <w:r>
        <w:rPr>
          <w:spacing w:val="-5"/>
          <w:sz w:val="24"/>
        </w:rPr>
        <w:t xml:space="preserve"> </w:t>
      </w:r>
      <w:r>
        <w:rPr>
          <w:sz w:val="24"/>
        </w:rPr>
        <w:t>be</w:t>
      </w:r>
      <w:r>
        <w:rPr>
          <w:spacing w:val="-5"/>
          <w:sz w:val="24"/>
        </w:rPr>
        <w:t xml:space="preserve"> </w:t>
      </w:r>
      <w:r>
        <w:rPr>
          <w:sz w:val="24"/>
        </w:rPr>
        <w:t>completed</w:t>
      </w:r>
      <w:r>
        <w:rPr>
          <w:spacing w:val="-5"/>
          <w:sz w:val="24"/>
        </w:rPr>
        <w:t xml:space="preserve"> </w:t>
      </w:r>
      <w:r>
        <w:rPr>
          <w:sz w:val="24"/>
        </w:rPr>
        <w:t>because</w:t>
      </w:r>
      <w:r>
        <w:rPr>
          <w:spacing w:val="-5"/>
          <w:sz w:val="24"/>
        </w:rPr>
        <w:t xml:space="preserve"> </w:t>
      </w:r>
      <w:r>
        <w:rPr>
          <w:sz w:val="24"/>
        </w:rPr>
        <w:t>the</w:t>
      </w:r>
      <w:r>
        <w:rPr>
          <w:spacing w:val="-5"/>
          <w:sz w:val="24"/>
        </w:rPr>
        <w:t xml:space="preserve"> </w:t>
      </w:r>
      <w:r>
        <w:rPr>
          <w:sz w:val="24"/>
        </w:rPr>
        <w:t>Applicant</w:t>
      </w:r>
      <w:r>
        <w:rPr>
          <w:spacing w:val="-5"/>
          <w:sz w:val="24"/>
        </w:rPr>
        <w:t xml:space="preserve"> </w:t>
      </w:r>
      <w:r>
        <w:rPr>
          <w:sz w:val="24"/>
        </w:rPr>
        <w:t>raised</w:t>
      </w:r>
      <w:r>
        <w:rPr>
          <w:spacing w:val="-5"/>
          <w:sz w:val="24"/>
        </w:rPr>
        <w:t xml:space="preserve"> </w:t>
      </w:r>
      <w:r>
        <w:rPr>
          <w:sz w:val="24"/>
        </w:rPr>
        <w:t>preliminary</w:t>
      </w:r>
      <w:r>
        <w:rPr>
          <w:spacing w:val="-5"/>
          <w:sz w:val="24"/>
        </w:rPr>
        <w:t xml:space="preserve"> </w:t>
      </w:r>
      <w:r>
        <w:rPr>
          <w:sz w:val="24"/>
        </w:rPr>
        <w:t>objec</w:t>
      </w:r>
      <w:r>
        <w:rPr>
          <w:sz w:val="24"/>
        </w:rPr>
        <w:t>tions</w:t>
      </w:r>
      <w:r>
        <w:rPr>
          <w:spacing w:val="-5"/>
          <w:sz w:val="24"/>
        </w:rPr>
        <w:t xml:space="preserve"> </w:t>
      </w:r>
      <w:r>
        <w:rPr>
          <w:sz w:val="24"/>
        </w:rPr>
        <w:t>which</w:t>
      </w:r>
      <w:r>
        <w:rPr>
          <w:spacing w:val="-5"/>
          <w:sz w:val="24"/>
        </w:rPr>
        <w:t xml:space="preserve"> </w:t>
      </w:r>
      <w:r>
        <w:rPr>
          <w:sz w:val="24"/>
        </w:rPr>
        <w:t>could not be instantly opposed and determined on the same day. Thereafter, the Applicant also objected to the DC’s jurisdiction on 19 August 2025 on the basis that</w:t>
      </w:r>
      <w:r>
        <w:rPr>
          <w:spacing w:val="-4"/>
          <w:sz w:val="24"/>
        </w:rPr>
        <w:t xml:space="preserve"> </w:t>
      </w:r>
      <w:r>
        <w:rPr>
          <w:sz w:val="24"/>
        </w:rPr>
        <w:t>it</w:t>
      </w:r>
      <w:r>
        <w:rPr>
          <w:spacing w:val="-4"/>
          <w:sz w:val="24"/>
        </w:rPr>
        <w:t xml:space="preserve"> </w:t>
      </w:r>
      <w:r>
        <w:rPr>
          <w:sz w:val="24"/>
        </w:rPr>
        <w:t>had</w:t>
      </w:r>
      <w:r>
        <w:rPr>
          <w:spacing w:val="-4"/>
          <w:sz w:val="24"/>
        </w:rPr>
        <w:t xml:space="preserve"> </w:t>
      </w:r>
      <w:r>
        <w:rPr>
          <w:sz w:val="24"/>
        </w:rPr>
        <w:t>failed</w:t>
      </w:r>
      <w:r>
        <w:rPr>
          <w:spacing w:val="-4"/>
          <w:sz w:val="24"/>
        </w:rPr>
        <w:t xml:space="preserve"> </w:t>
      </w:r>
      <w:r>
        <w:rPr>
          <w:sz w:val="24"/>
        </w:rPr>
        <w:t>to</w:t>
      </w:r>
      <w:r>
        <w:rPr>
          <w:spacing w:val="-4"/>
          <w:sz w:val="24"/>
        </w:rPr>
        <w:t xml:space="preserve"> </w:t>
      </w:r>
      <w:r>
        <w:rPr>
          <w:sz w:val="24"/>
        </w:rPr>
        <w:t>complete</w:t>
      </w:r>
      <w:r>
        <w:rPr>
          <w:spacing w:val="-4"/>
          <w:sz w:val="24"/>
        </w:rPr>
        <w:t xml:space="preserve"> </w:t>
      </w:r>
      <w:r>
        <w:rPr>
          <w:sz w:val="24"/>
        </w:rPr>
        <w:t>the</w:t>
      </w:r>
      <w:r>
        <w:rPr>
          <w:spacing w:val="-4"/>
          <w:sz w:val="24"/>
        </w:rPr>
        <w:t xml:space="preserve"> </w:t>
      </w:r>
      <w:r>
        <w:rPr>
          <w:sz w:val="24"/>
        </w:rPr>
        <w:t>proceedings</w:t>
      </w:r>
      <w:r>
        <w:rPr>
          <w:spacing w:val="-4"/>
          <w:sz w:val="24"/>
        </w:rPr>
        <w:t xml:space="preserve"> </w:t>
      </w:r>
      <w:r>
        <w:rPr>
          <w:sz w:val="24"/>
        </w:rPr>
        <w:t>within</w:t>
      </w:r>
      <w:r>
        <w:rPr>
          <w:spacing w:val="-4"/>
          <w:sz w:val="24"/>
        </w:rPr>
        <w:t xml:space="preserve"> </w:t>
      </w:r>
      <w:r>
        <w:rPr>
          <w:sz w:val="24"/>
        </w:rPr>
        <w:t>the</w:t>
      </w:r>
      <w:r>
        <w:rPr>
          <w:spacing w:val="-4"/>
          <w:sz w:val="24"/>
        </w:rPr>
        <w:t xml:space="preserve"> </w:t>
      </w:r>
      <w:r>
        <w:rPr>
          <w:sz w:val="24"/>
        </w:rPr>
        <w:t>prescribed</w:t>
      </w:r>
      <w:r>
        <w:rPr>
          <w:spacing w:val="-4"/>
          <w:sz w:val="24"/>
        </w:rPr>
        <w:t xml:space="preserve"> </w:t>
      </w:r>
      <w:r>
        <w:rPr>
          <w:sz w:val="24"/>
        </w:rPr>
        <w:t>14-day</w:t>
      </w:r>
      <w:r>
        <w:rPr>
          <w:spacing w:val="-4"/>
          <w:sz w:val="24"/>
        </w:rPr>
        <w:t xml:space="preserve"> </w:t>
      </w:r>
      <w:r>
        <w:rPr>
          <w:sz w:val="24"/>
        </w:rPr>
        <w:t>period fr</w:t>
      </w:r>
      <w:r>
        <w:rPr>
          <w:sz w:val="24"/>
        </w:rPr>
        <w:t>om the date of his suspension. The DC delivered a ruling on the Applicant’s objection</w:t>
      </w:r>
      <w:r>
        <w:rPr>
          <w:spacing w:val="-11"/>
          <w:sz w:val="24"/>
        </w:rPr>
        <w:t xml:space="preserve"> </w:t>
      </w:r>
      <w:r>
        <w:rPr>
          <w:sz w:val="24"/>
        </w:rPr>
        <w:t>to</w:t>
      </w:r>
      <w:r>
        <w:rPr>
          <w:spacing w:val="-11"/>
          <w:sz w:val="24"/>
        </w:rPr>
        <w:t xml:space="preserve"> </w:t>
      </w:r>
      <w:r>
        <w:rPr>
          <w:sz w:val="24"/>
        </w:rPr>
        <w:t>its</w:t>
      </w:r>
      <w:r>
        <w:rPr>
          <w:spacing w:val="-11"/>
          <w:sz w:val="24"/>
        </w:rPr>
        <w:t xml:space="preserve"> </w:t>
      </w:r>
      <w:r>
        <w:rPr>
          <w:sz w:val="24"/>
        </w:rPr>
        <w:t>jurisdiction.</w:t>
      </w:r>
      <w:r>
        <w:rPr>
          <w:spacing w:val="-11"/>
          <w:sz w:val="24"/>
        </w:rPr>
        <w:t xml:space="preserve"> </w:t>
      </w:r>
      <w:r>
        <w:rPr>
          <w:sz w:val="24"/>
        </w:rPr>
        <w:t>The</w:t>
      </w:r>
      <w:r>
        <w:rPr>
          <w:spacing w:val="-11"/>
          <w:sz w:val="24"/>
        </w:rPr>
        <w:t xml:space="preserve"> </w:t>
      </w:r>
      <w:r>
        <w:rPr>
          <w:sz w:val="24"/>
        </w:rPr>
        <w:t>Ruling</w:t>
      </w:r>
      <w:r>
        <w:rPr>
          <w:spacing w:val="-11"/>
          <w:sz w:val="24"/>
        </w:rPr>
        <w:t xml:space="preserve"> </w:t>
      </w:r>
      <w:r>
        <w:rPr>
          <w:sz w:val="24"/>
        </w:rPr>
        <w:t>was</w:t>
      </w:r>
      <w:r>
        <w:rPr>
          <w:spacing w:val="-11"/>
          <w:sz w:val="24"/>
        </w:rPr>
        <w:t xml:space="preserve"> </w:t>
      </w:r>
      <w:r>
        <w:rPr>
          <w:sz w:val="24"/>
        </w:rPr>
        <w:t>dated</w:t>
      </w:r>
      <w:r>
        <w:rPr>
          <w:spacing w:val="-11"/>
          <w:sz w:val="24"/>
        </w:rPr>
        <w:t xml:space="preserve"> </w:t>
      </w:r>
      <w:r>
        <w:rPr>
          <w:sz w:val="24"/>
        </w:rPr>
        <w:t>25</w:t>
      </w:r>
      <w:r>
        <w:rPr>
          <w:spacing w:val="-11"/>
          <w:sz w:val="24"/>
        </w:rPr>
        <w:t xml:space="preserve"> </w:t>
      </w:r>
      <w:r>
        <w:rPr>
          <w:sz w:val="24"/>
        </w:rPr>
        <w:t>August</w:t>
      </w:r>
      <w:r>
        <w:rPr>
          <w:spacing w:val="-11"/>
          <w:sz w:val="24"/>
        </w:rPr>
        <w:t xml:space="preserve"> </w:t>
      </w:r>
      <w:r>
        <w:rPr>
          <w:sz w:val="24"/>
        </w:rPr>
        <w:t>2025-</w:t>
      </w:r>
      <w:r>
        <w:rPr>
          <w:spacing w:val="-11"/>
          <w:sz w:val="24"/>
        </w:rPr>
        <w:t xml:space="preserve"> </w:t>
      </w:r>
      <w:r>
        <w:rPr>
          <w:sz w:val="24"/>
        </w:rPr>
        <w:t>(page</w:t>
      </w:r>
      <w:r>
        <w:rPr>
          <w:spacing w:val="-11"/>
          <w:sz w:val="24"/>
        </w:rPr>
        <w:t xml:space="preserve"> </w:t>
      </w:r>
      <w:r>
        <w:rPr>
          <w:sz w:val="24"/>
        </w:rPr>
        <w:t>61</w:t>
      </w:r>
      <w:r>
        <w:rPr>
          <w:spacing w:val="-11"/>
          <w:sz w:val="24"/>
        </w:rPr>
        <w:t xml:space="preserve"> </w:t>
      </w:r>
      <w:r>
        <w:rPr>
          <w:sz w:val="24"/>
        </w:rPr>
        <w:t>of</w:t>
      </w:r>
      <w:r>
        <w:rPr>
          <w:spacing w:val="-11"/>
          <w:sz w:val="24"/>
        </w:rPr>
        <w:t xml:space="preserve"> </w:t>
      </w:r>
      <w:r>
        <w:rPr>
          <w:sz w:val="24"/>
        </w:rPr>
        <w:t>the record).</w:t>
      </w:r>
      <w:r>
        <w:rPr>
          <w:spacing w:val="-3"/>
          <w:sz w:val="24"/>
        </w:rPr>
        <w:t xml:space="preserve"> </w:t>
      </w:r>
      <w:r>
        <w:rPr>
          <w:sz w:val="24"/>
        </w:rPr>
        <w:t>Thereafter,</w:t>
      </w:r>
      <w:r>
        <w:rPr>
          <w:spacing w:val="-3"/>
          <w:sz w:val="24"/>
        </w:rPr>
        <w:t xml:space="preserve"> </w:t>
      </w:r>
      <w:r>
        <w:rPr>
          <w:sz w:val="24"/>
        </w:rPr>
        <w:t>the</w:t>
      </w:r>
      <w:r>
        <w:rPr>
          <w:spacing w:val="-3"/>
          <w:sz w:val="24"/>
        </w:rPr>
        <w:t xml:space="preserve"> </w:t>
      </w:r>
      <w:r>
        <w:rPr>
          <w:sz w:val="24"/>
        </w:rPr>
        <w:t>proceedings</w:t>
      </w:r>
      <w:r>
        <w:rPr>
          <w:spacing w:val="-3"/>
          <w:sz w:val="24"/>
        </w:rPr>
        <w:t xml:space="preserve"> </w:t>
      </w:r>
      <w:r>
        <w:rPr>
          <w:sz w:val="24"/>
        </w:rPr>
        <w:t>continued</w:t>
      </w:r>
      <w:r>
        <w:rPr>
          <w:spacing w:val="-3"/>
          <w:sz w:val="24"/>
        </w:rPr>
        <w:t xml:space="preserve"> </w:t>
      </w:r>
      <w:r>
        <w:rPr>
          <w:sz w:val="24"/>
        </w:rPr>
        <w:t>until</w:t>
      </w:r>
      <w:r>
        <w:rPr>
          <w:spacing w:val="-3"/>
          <w:sz w:val="24"/>
        </w:rPr>
        <w:t xml:space="preserve"> </w:t>
      </w:r>
      <w:r>
        <w:rPr>
          <w:sz w:val="24"/>
        </w:rPr>
        <w:t>28</w:t>
      </w:r>
      <w:r>
        <w:rPr>
          <w:spacing w:val="-3"/>
          <w:sz w:val="24"/>
        </w:rPr>
        <w:t xml:space="preserve"> </w:t>
      </w:r>
      <w:r>
        <w:rPr>
          <w:sz w:val="24"/>
        </w:rPr>
        <w:t>November</w:t>
      </w:r>
      <w:r>
        <w:rPr>
          <w:spacing w:val="-3"/>
          <w:sz w:val="24"/>
        </w:rPr>
        <w:t xml:space="preserve"> </w:t>
      </w:r>
      <w:r>
        <w:rPr>
          <w:sz w:val="24"/>
        </w:rPr>
        <w:t>2025</w:t>
      </w:r>
      <w:r>
        <w:rPr>
          <w:spacing w:val="-3"/>
          <w:sz w:val="24"/>
        </w:rPr>
        <w:t xml:space="preserve"> </w:t>
      </w:r>
      <w:r>
        <w:rPr>
          <w:sz w:val="24"/>
        </w:rPr>
        <w:t>when</w:t>
      </w:r>
      <w:r>
        <w:rPr>
          <w:spacing w:val="-3"/>
          <w:sz w:val="24"/>
        </w:rPr>
        <w:t xml:space="preserve"> </w:t>
      </w:r>
      <w:r>
        <w:rPr>
          <w:sz w:val="24"/>
        </w:rPr>
        <w:t>the determination</w:t>
      </w:r>
      <w:r>
        <w:rPr>
          <w:spacing w:val="-4"/>
          <w:sz w:val="24"/>
        </w:rPr>
        <w:t xml:space="preserve"> </w:t>
      </w:r>
      <w:r>
        <w:rPr>
          <w:sz w:val="24"/>
        </w:rPr>
        <w:t>was</w:t>
      </w:r>
      <w:r>
        <w:rPr>
          <w:spacing w:val="-4"/>
          <w:sz w:val="24"/>
        </w:rPr>
        <w:t xml:space="preserve"> </w:t>
      </w:r>
      <w:r>
        <w:rPr>
          <w:sz w:val="24"/>
        </w:rPr>
        <w:t>made.</w:t>
      </w:r>
      <w:r>
        <w:rPr>
          <w:spacing w:val="-4"/>
          <w:sz w:val="24"/>
        </w:rPr>
        <w:t xml:space="preserve"> </w:t>
      </w:r>
      <w:r>
        <w:rPr>
          <w:sz w:val="24"/>
        </w:rPr>
        <w:t>This</w:t>
      </w:r>
      <w:r>
        <w:rPr>
          <w:spacing w:val="-4"/>
          <w:sz w:val="24"/>
        </w:rPr>
        <w:t xml:space="preserve"> </w:t>
      </w:r>
      <w:r>
        <w:rPr>
          <w:sz w:val="24"/>
        </w:rPr>
        <w:t>sequence</w:t>
      </w:r>
      <w:r>
        <w:rPr>
          <w:spacing w:val="-4"/>
          <w:sz w:val="24"/>
        </w:rPr>
        <w:t xml:space="preserve"> </w:t>
      </w:r>
      <w:r>
        <w:rPr>
          <w:sz w:val="24"/>
        </w:rPr>
        <w:t>of</w:t>
      </w:r>
      <w:r>
        <w:rPr>
          <w:spacing w:val="-4"/>
          <w:sz w:val="24"/>
        </w:rPr>
        <w:t xml:space="preserve"> </w:t>
      </w:r>
      <w:r>
        <w:rPr>
          <w:sz w:val="24"/>
        </w:rPr>
        <w:t>events</w:t>
      </w:r>
      <w:r>
        <w:rPr>
          <w:spacing w:val="-4"/>
          <w:sz w:val="24"/>
        </w:rPr>
        <w:t xml:space="preserve"> </w:t>
      </w:r>
      <w:r>
        <w:rPr>
          <w:sz w:val="24"/>
        </w:rPr>
        <w:t>was</w:t>
      </w:r>
      <w:r>
        <w:rPr>
          <w:spacing w:val="-4"/>
          <w:sz w:val="24"/>
        </w:rPr>
        <w:t xml:space="preserve"> </w:t>
      </w:r>
      <w:r>
        <w:rPr>
          <w:sz w:val="24"/>
        </w:rPr>
        <w:t>apparently</w:t>
      </w:r>
      <w:r>
        <w:rPr>
          <w:spacing w:val="-4"/>
          <w:sz w:val="24"/>
        </w:rPr>
        <w:t xml:space="preserve"> </w:t>
      </w:r>
      <w:r>
        <w:rPr>
          <w:sz w:val="24"/>
        </w:rPr>
        <w:t>common</w:t>
      </w:r>
      <w:r>
        <w:rPr>
          <w:spacing w:val="-4"/>
          <w:sz w:val="24"/>
        </w:rPr>
        <w:t xml:space="preserve"> </w:t>
      </w:r>
      <w:r>
        <w:rPr>
          <w:sz w:val="24"/>
        </w:rPr>
        <w:t>cause from the correspondence which were made by the parties to the Court after the hearing at the Court’s request.</w:t>
      </w:r>
    </w:p>
    <w:p w:rsidR="005B251B" w:rsidRDefault="00F72792">
      <w:pPr>
        <w:pStyle w:val="ListParagraph"/>
        <w:numPr>
          <w:ilvl w:val="0"/>
          <w:numId w:val="4"/>
        </w:numPr>
        <w:tabs>
          <w:tab w:val="left" w:pos="666"/>
        </w:tabs>
        <w:ind w:left="666" w:right="0" w:hanging="359"/>
        <w:jc w:val="both"/>
        <w:rPr>
          <w:sz w:val="24"/>
        </w:rPr>
      </w:pPr>
      <w:r>
        <w:rPr>
          <w:sz w:val="24"/>
        </w:rPr>
        <w:t>The</w:t>
      </w:r>
      <w:r>
        <w:rPr>
          <w:spacing w:val="-4"/>
          <w:sz w:val="24"/>
        </w:rPr>
        <w:t xml:space="preserve"> </w:t>
      </w:r>
      <w:r>
        <w:rPr>
          <w:sz w:val="24"/>
        </w:rPr>
        <w:t>Applicant</w:t>
      </w:r>
      <w:r>
        <w:rPr>
          <w:spacing w:val="-3"/>
          <w:sz w:val="24"/>
        </w:rPr>
        <w:t xml:space="preserve"> </w:t>
      </w:r>
      <w:r>
        <w:rPr>
          <w:sz w:val="24"/>
        </w:rPr>
        <w:t>then</w:t>
      </w:r>
      <w:r>
        <w:rPr>
          <w:spacing w:val="-3"/>
          <w:sz w:val="24"/>
        </w:rPr>
        <w:t xml:space="preserve"> </w:t>
      </w:r>
      <w:r>
        <w:rPr>
          <w:sz w:val="24"/>
        </w:rPr>
        <w:t>approached</w:t>
      </w:r>
      <w:r>
        <w:rPr>
          <w:spacing w:val="-3"/>
          <w:sz w:val="24"/>
        </w:rPr>
        <w:t xml:space="preserve"> </w:t>
      </w:r>
      <w:r>
        <w:rPr>
          <w:sz w:val="24"/>
        </w:rPr>
        <w:t>this</w:t>
      </w:r>
      <w:r>
        <w:rPr>
          <w:spacing w:val="-2"/>
          <w:sz w:val="24"/>
        </w:rPr>
        <w:t xml:space="preserve"> </w:t>
      </w:r>
      <w:r>
        <w:rPr>
          <w:sz w:val="24"/>
        </w:rPr>
        <w:t>Court</w:t>
      </w:r>
      <w:r>
        <w:rPr>
          <w:spacing w:val="-1"/>
          <w:sz w:val="24"/>
        </w:rPr>
        <w:t xml:space="preserve"> </w:t>
      </w:r>
      <w:r>
        <w:rPr>
          <w:sz w:val="24"/>
        </w:rPr>
        <w:t>seeking</w:t>
      </w:r>
      <w:r>
        <w:rPr>
          <w:spacing w:val="-2"/>
          <w:sz w:val="24"/>
        </w:rPr>
        <w:t xml:space="preserve"> </w:t>
      </w:r>
      <w:r>
        <w:rPr>
          <w:sz w:val="24"/>
        </w:rPr>
        <w:t>a</w:t>
      </w:r>
      <w:r>
        <w:rPr>
          <w:spacing w:val="-3"/>
          <w:sz w:val="24"/>
        </w:rPr>
        <w:t xml:space="preserve"> </w:t>
      </w:r>
      <w:r>
        <w:rPr>
          <w:sz w:val="24"/>
        </w:rPr>
        <w:t>review</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proceedings.</w:t>
      </w:r>
    </w:p>
    <w:p w:rsidR="005B251B" w:rsidRDefault="005B251B">
      <w:pPr>
        <w:pStyle w:val="ListParagraph"/>
        <w:rPr>
          <w:sz w:val="24"/>
        </w:rPr>
        <w:sectPr w:rsidR="005B251B">
          <w:pgSz w:w="11910" w:h="16840"/>
          <w:pgMar w:top="1340" w:right="1417" w:bottom="1240" w:left="1133" w:header="0" w:footer="1045" w:gutter="0"/>
          <w:cols w:space="720"/>
        </w:sectPr>
      </w:pPr>
    </w:p>
    <w:p w:rsidR="005B251B" w:rsidRDefault="00F72792">
      <w:pPr>
        <w:pStyle w:val="ListParagraph"/>
        <w:numPr>
          <w:ilvl w:val="0"/>
          <w:numId w:val="4"/>
        </w:numPr>
        <w:tabs>
          <w:tab w:val="left" w:pos="666"/>
        </w:tabs>
        <w:spacing w:before="82"/>
        <w:ind w:left="666" w:right="0" w:hanging="359"/>
        <w:jc w:val="left"/>
        <w:rPr>
          <w:sz w:val="24"/>
        </w:rPr>
      </w:pPr>
      <w:r>
        <w:rPr>
          <w:sz w:val="24"/>
        </w:rPr>
        <w:t>The</w:t>
      </w:r>
      <w:r>
        <w:rPr>
          <w:spacing w:val="-5"/>
          <w:sz w:val="24"/>
        </w:rPr>
        <w:t xml:space="preserve"> </w:t>
      </w:r>
      <w:r>
        <w:rPr>
          <w:sz w:val="24"/>
        </w:rPr>
        <w:t>grounds</w:t>
      </w:r>
      <w:r>
        <w:rPr>
          <w:spacing w:val="-2"/>
          <w:sz w:val="24"/>
        </w:rPr>
        <w:t xml:space="preserve"> </w:t>
      </w:r>
      <w:r>
        <w:rPr>
          <w:sz w:val="24"/>
        </w:rPr>
        <w:t>for</w:t>
      </w:r>
      <w:r>
        <w:rPr>
          <w:spacing w:val="-3"/>
          <w:sz w:val="24"/>
        </w:rPr>
        <w:t xml:space="preserve"> </w:t>
      </w:r>
      <w:r>
        <w:rPr>
          <w:sz w:val="24"/>
        </w:rPr>
        <w:t>review</w:t>
      </w:r>
      <w:r>
        <w:rPr>
          <w:spacing w:val="-2"/>
          <w:sz w:val="24"/>
        </w:rPr>
        <w:t xml:space="preserve"> </w:t>
      </w:r>
      <w:r>
        <w:rPr>
          <w:sz w:val="24"/>
        </w:rPr>
        <w:t>were</w:t>
      </w:r>
      <w:r>
        <w:rPr>
          <w:spacing w:val="-2"/>
          <w:sz w:val="24"/>
        </w:rPr>
        <w:t xml:space="preserve"> </w:t>
      </w:r>
      <w:r>
        <w:rPr>
          <w:sz w:val="24"/>
        </w:rPr>
        <w:t>couched</w:t>
      </w:r>
      <w:r>
        <w:rPr>
          <w:spacing w:val="-3"/>
          <w:sz w:val="24"/>
        </w:rPr>
        <w:t xml:space="preserve"> </w:t>
      </w:r>
      <w:r>
        <w:rPr>
          <w:sz w:val="24"/>
        </w:rPr>
        <w:t>as</w:t>
      </w:r>
      <w:r>
        <w:rPr>
          <w:spacing w:val="-2"/>
          <w:sz w:val="24"/>
        </w:rPr>
        <w:t xml:space="preserve"> follows;</w:t>
      </w:r>
    </w:p>
    <w:p w:rsidR="005B251B" w:rsidRDefault="005B251B">
      <w:pPr>
        <w:pStyle w:val="BodyText"/>
        <w:spacing w:before="289"/>
        <w:jc w:val="left"/>
      </w:pPr>
    </w:p>
    <w:p w:rsidR="005B251B" w:rsidRDefault="00F72792">
      <w:pPr>
        <w:ind w:left="307"/>
        <w:rPr>
          <w:b/>
          <w:sz w:val="24"/>
        </w:rPr>
      </w:pPr>
      <w:r>
        <w:rPr>
          <w:b/>
          <w:sz w:val="24"/>
        </w:rPr>
        <w:t>GROUNDS</w:t>
      </w:r>
      <w:r>
        <w:rPr>
          <w:b/>
          <w:spacing w:val="-2"/>
          <w:sz w:val="24"/>
        </w:rPr>
        <w:t xml:space="preserve"> </w:t>
      </w:r>
      <w:r>
        <w:rPr>
          <w:b/>
          <w:sz w:val="24"/>
        </w:rPr>
        <w:t>OF</w:t>
      </w:r>
      <w:r>
        <w:rPr>
          <w:b/>
          <w:spacing w:val="-1"/>
          <w:sz w:val="24"/>
        </w:rPr>
        <w:t xml:space="preserve"> </w:t>
      </w:r>
      <w:r>
        <w:rPr>
          <w:b/>
          <w:spacing w:val="-2"/>
          <w:sz w:val="24"/>
        </w:rPr>
        <w:t>REVIEW</w:t>
      </w:r>
    </w:p>
    <w:p w:rsidR="005B251B" w:rsidRDefault="00F72792">
      <w:pPr>
        <w:spacing w:before="134" w:line="343" w:lineRule="auto"/>
        <w:ind w:left="1027" w:right="21"/>
        <w:jc w:val="both"/>
        <w:rPr>
          <w:rFonts w:ascii="Verdana" w:hAnsi="Verdana"/>
          <w:i/>
          <w:sz w:val="25"/>
        </w:rPr>
      </w:pPr>
      <w:r>
        <w:rPr>
          <w:rFonts w:ascii="Verdana" w:hAnsi="Verdana"/>
          <w:i/>
          <w:w w:val="85"/>
          <w:sz w:val="25"/>
        </w:rPr>
        <w:t>“1. The Respondent used Statutory Instrument 15 of 2006 to discipline the Appellant (sic Applicant) when the Respondent has a valid registered Code of Conduct, thereby rendering the disciplinary proceedings a nullity.</w:t>
      </w:r>
    </w:p>
    <w:p w:rsidR="005B251B" w:rsidRDefault="00F72792">
      <w:pPr>
        <w:pStyle w:val="ListParagraph"/>
        <w:numPr>
          <w:ilvl w:val="1"/>
          <w:numId w:val="4"/>
        </w:numPr>
        <w:tabs>
          <w:tab w:val="left" w:pos="1387"/>
        </w:tabs>
        <w:spacing w:line="343" w:lineRule="auto"/>
        <w:ind w:hanging="360"/>
        <w:jc w:val="both"/>
        <w:rPr>
          <w:rFonts w:ascii="Verdana"/>
          <w:i/>
          <w:sz w:val="25"/>
        </w:rPr>
      </w:pPr>
      <w:r>
        <w:rPr>
          <w:rFonts w:ascii="Verdana"/>
          <w:i/>
          <w:w w:val="95"/>
          <w:sz w:val="25"/>
        </w:rPr>
        <w:t>Assuming</w:t>
      </w:r>
      <w:r>
        <w:rPr>
          <w:rFonts w:ascii="Verdana"/>
          <w:i/>
          <w:spacing w:val="-5"/>
          <w:w w:val="95"/>
          <w:sz w:val="25"/>
        </w:rPr>
        <w:t xml:space="preserve"> </w:t>
      </w:r>
      <w:r>
        <w:rPr>
          <w:rFonts w:ascii="Verdana"/>
          <w:i/>
          <w:w w:val="95"/>
          <w:sz w:val="25"/>
        </w:rPr>
        <w:t>SI</w:t>
      </w:r>
      <w:r>
        <w:rPr>
          <w:rFonts w:ascii="Verdana"/>
          <w:i/>
          <w:spacing w:val="-5"/>
          <w:w w:val="95"/>
          <w:sz w:val="25"/>
        </w:rPr>
        <w:t xml:space="preserve"> </w:t>
      </w:r>
      <w:r>
        <w:rPr>
          <w:rFonts w:ascii="Verdana"/>
          <w:i/>
          <w:w w:val="95"/>
          <w:sz w:val="25"/>
        </w:rPr>
        <w:t>15</w:t>
      </w:r>
      <w:r>
        <w:rPr>
          <w:rFonts w:ascii="Verdana"/>
          <w:i/>
          <w:spacing w:val="-5"/>
          <w:w w:val="95"/>
          <w:sz w:val="25"/>
        </w:rPr>
        <w:t xml:space="preserve"> </w:t>
      </w:r>
      <w:r>
        <w:rPr>
          <w:rFonts w:ascii="Verdana"/>
          <w:i/>
          <w:w w:val="95"/>
          <w:sz w:val="25"/>
        </w:rPr>
        <w:t>of</w:t>
      </w:r>
      <w:r>
        <w:rPr>
          <w:rFonts w:ascii="Verdana"/>
          <w:i/>
          <w:spacing w:val="-5"/>
          <w:w w:val="95"/>
          <w:sz w:val="25"/>
        </w:rPr>
        <w:t xml:space="preserve"> </w:t>
      </w:r>
      <w:r>
        <w:rPr>
          <w:rFonts w:ascii="Verdana"/>
          <w:i/>
          <w:w w:val="95"/>
          <w:sz w:val="25"/>
        </w:rPr>
        <w:t>2006</w:t>
      </w:r>
      <w:r>
        <w:rPr>
          <w:rFonts w:ascii="Verdana"/>
          <w:i/>
          <w:spacing w:val="-5"/>
          <w:w w:val="95"/>
          <w:sz w:val="25"/>
        </w:rPr>
        <w:t xml:space="preserve"> </w:t>
      </w:r>
      <w:r>
        <w:rPr>
          <w:rFonts w:ascii="Verdana"/>
          <w:i/>
          <w:w w:val="95"/>
          <w:sz w:val="25"/>
        </w:rPr>
        <w:t>was</w:t>
      </w:r>
      <w:r>
        <w:rPr>
          <w:rFonts w:ascii="Verdana"/>
          <w:i/>
          <w:spacing w:val="-5"/>
          <w:w w:val="95"/>
          <w:sz w:val="25"/>
        </w:rPr>
        <w:t xml:space="preserve"> </w:t>
      </w:r>
      <w:r>
        <w:rPr>
          <w:rFonts w:ascii="Verdana"/>
          <w:i/>
          <w:w w:val="95"/>
          <w:sz w:val="25"/>
        </w:rPr>
        <w:t>the</w:t>
      </w:r>
      <w:r>
        <w:rPr>
          <w:rFonts w:ascii="Verdana"/>
          <w:i/>
          <w:spacing w:val="-5"/>
          <w:w w:val="95"/>
          <w:sz w:val="25"/>
        </w:rPr>
        <w:t xml:space="preserve"> </w:t>
      </w:r>
      <w:r>
        <w:rPr>
          <w:rFonts w:ascii="Verdana"/>
          <w:i/>
          <w:w w:val="95"/>
          <w:sz w:val="25"/>
        </w:rPr>
        <w:t>appropr</w:t>
      </w:r>
      <w:r>
        <w:rPr>
          <w:rFonts w:ascii="Verdana"/>
          <w:i/>
          <w:w w:val="95"/>
          <w:sz w:val="25"/>
        </w:rPr>
        <w:t>iate</w:t>
      </w:r>
      <w:r>
        <w:rPr>
          <w:rFonts w:ascii="Verdana"/>
          <w:i/>
          <w:spacing w:val="-5"/>
          <w:w w:val="95"/>
          <w:sz w:val="25"/>
        </w:rPr>
        <w:t xml:space="preserve"> </w:t>
      </w:r>
      <w:r>
        <w:rPr>
          <w:rFonts w:ascii="Verdana"/>
          <w:i/>
          <w:w w:val="95"/>
          <w:sz w:val="25"/>
        </w:rPr>
        <w:t>Code</w:t>
      </w:r>
      <w:r>
        <w:rPr>
          <w:rFonts w:ascii="Verdana"/>
          <w:i/>
          <w:spacing w:val="-5"/>
          <w:w w:val="95"/>
          <w:sz w:val="25"/>
        </w:rPr>
        <w:t xml:space="preserve"> </w:t>
      </w:r>
      <w:r>
        <w:rPr>
          <w:rFonts w:ascii="Verdana"/>
          <w:i/>
          <w:w w:val="95"/>
          <w:sz w:val="25"/>
        </w:rPr>
        <w:t>of</w:t>
      </w:r>
      <w:r>
        <w:rPr>
          <w:rFonts w:ascii="Verdana"/>
          <w:i/>
          <w:spacing w:val="-5"/>
          <w:w w:val="95"/>
          <w:sz w:val="25"/>
        </w:rPr>
        <w:t xml:space="preserve"> </w:t>
      </w:r>
      <w:r>
        <w:rPr>
          <w:rFonts w:ascii="Verdana"/>
          <w:i/>
          <w:w w:val="95"/>
          <w:sz w:val="25"/>
        </w:rPr>
        <w:t>Conduct,</w:t>
      </w:r>
      <w:r>
        <w:rPr>
          <w:rFonts w:ascii="Verdana"/>
          <w:i/>
          <w:spacing w:val="-5"/>
          <w:w w:val="95"/>
          <w:sz w:val="25"/>
        </w:rPr>
        <w:t xml:space="preserve"> </w:t>
      </w:r>
      <w:r>
        <w:rPr>
          <w:rFonts w:ascii="Verdana"/>
          <w:i/>
          <w:w w:val="95"/>
          <w:sz w:val="25"/>
        </w:rPr>
        <w:t xml:space="preserve">the </w:t>
      </w:r>
      <w:r>
        <w:rPr>
          <w:rFonts w:ascii="Verdana"/>
          <w:i/>
          <w:w w:val="85"/>
          <w:sz w:val="25"/>
        </w:rPr>
        <w:t>disciplinary proceedings were conducted contrary to SI 15 of 2006 in that there was no properly authorised and constituted disciplinary committee, resulting in a fatally defective tribunal.</w:t>
      </w:r>
    </w:p>
    <w:p w:rsidR="005B251B" w:rsidRDefault="00F72792">
      <w:pPr>
        <w:pStyle w:val="ListParagraph"/>
        <w:numPr>
          <w:ilvl w:val="1"/>
          <w:numId w:val="4"/>
        </w:numPr>
        <w:tabs>
          <w:tab w:val="left" w:pos="1387"/>
        </w:tabs>
        <w:spacing w:line="343" w:lineRule="auto"/>
        <w:ind w:right="22" w:hanging="360"/>
        <w:jc w:val="both"/>
        <w:rPr>
          <w:rFonts w:ascii="Verdana" w:hAnsi="Verdana"/>
          <w:i/>
          <w:sz w:val="25"/>
        </w:rPr>
      </w:pPr>
      <w:r>
        <w:rPr>
          <w:rFonts w:ascii="Verdana" w:hAnsi="Verdana"/>
          <w:i/>
          <w:spacing w:val="-2"/>
          <w:w w:val="85"/>
          <w:sz w:val="25"/>
        </w:rPr>
        <w:t>The</w:t>
      </w:r>
      <w:r>
        <w:rPr>
          <w:rFonts w:ascii="Verdana" w:hAnsi="Verdana"/>
          <w:i/>
          <w:spacing w:val="-3"/>
          <w:w w:val="85"/>
          <w:sz w:val="25"/>
        </w:rPr>
        <w:t xml:space="preserve"> </w:t>
      </w:r>
      <w:r>
        <w:rPr>
          <w:rFonts w:ascii="Verdana" w:hAnsi="Verdana"/>
          <w:i/>
          <w:spacing w:val="-2"/>
          <w:w w:val="85"/>
          <w:sz w:val="25"/>
        </w:rPr>
        <w:t>complainant</w:t>
      </w:r>
      <w:r>
        <w:rPr>
          <w:rFonts w:ascii="Verdana" w:hAnsi="Verdana"/>
          <w:i/>
          <w:spacing w:val="-3"/>
          <w:w w:val="85"/>
          <w:sz w:val="25"/>
        </w:rPr>
        <w:t xml:space="preserve"> </w:t>
      </w:r>
      <w:r>
        <w:rPr>
          <w:rFonts w:ascii="Verdana" w:hAnsi="Verdana"/>
          <w:i/>
          <w:spacing w:val="-2"/>
          <w:w w:val="85"/>
          <w:sz w:val="25"/>
        </w:rPr>
        <w:t>in</w:t>
      </w:r>
      <w:r>
        <w:rPr>
          <w:rFonts w:ascii="Verdana" w:hAnsi="Verdana"/>
          <w:i/>
          <w:spacing w:val="-3"/>
          <w:w w:val="85"/>
          <w:sz w:val="25"/>
        </w:rPr>
        <w:t xml:space="preserve"> </w:t>
      </w:r>
      <w:r>
        <w:rPr>
          <w:rFonts w:ascii="Verdana" w:hAnsi="Verdana"/>
          <w:i/>
          <w:spacing w:val="-2"/>
          <w:w w:val="85"/>
          <w:sz w:val="25"/>
        </w:rPr>
        <w:t>the</w:t>
      </w:r>
      <w:r>
        <w:rPr>
          <w:rFonts w:ascii="Verdana" w:hAnsi="Verdana"/>
          <w:i/>
          <w:spacing w:val="-3"/>
          <w:w w:val="85"/>
          <w:sz w:val="25"/>
        </w:rPr>
        <w:t xml:space="preserve"> </w:t>
      </w:r>
      <w:r>
        <w:rPr>
          <w:rFonts w:ascii="Verdana" w:hAnsi="Verdana"/>
          <w:i/>
          <w:spacing w:val="-2"/>
          <w:w w:val="85"/>
          <w:sz w:val="25"/>
        </w:rPr>
        <w:t>proceedings was improperly</w:t>
      </w:r>
      <w:r>
        <w:rPr>
          <w:rFonts w:ascii="Verdana" w:hAnsi="Verdana"/>
          <w:i/>
          <w:spacing w:val="-3"/>
          <w:w w:val="85"/>
          <w:sz w:val="25"/>
        </w:rPr>
        <w:t xml:space="preserve"> </w:t>
      </w:r>
      <w:r>
        <w:rPr>
          <w:rFonts w:ascii="Verdana" w:hAnsi="Verdana"/>
          <w:i/>
          <w:spacing w:val="-2"/>
          <w:w w:val="85"/>
          <w:sz w:val="25"/>
        </w:rPr>
        <w:t>constituted, in</w:t>
      </w:r>
      <w:r>
        <w:rPr>
          <w:rFonts w:ascii="Verdana" w:hAnsi="Verdana"/>
          <w:i/>
          <w:spacing w:val="-3"/>
          <w:w w:val="85"/>
          <w:sz w:val="25"/>
        </w:rPr>
        <w:t xml:space="preserve"> </w:t>
      </w:r>
      <w:r>
        <w:rPr>
          <w:rFonts w:ascii="Verdana" w:hAnsi="Verdana"/>
          <w:i/>
          <w:spacing w:val="-2"/>
          <w:w w:val="85"/>
          <w:sz w:val="25"/>
        </w:rPr>
        <w:t>that</w:t>
      </w:r>
      <w:r>
        <w:rPr>
          <w:rFonts w:ascii="Verdana" w:hAnsi="Verdana"/>
          <w:i/>
          <w:spacing w:val="-3"/>
          <w:w w:val="85"/>
          <w:sz w:val="25"/>
        </w:rPr>
        <w:t xml:space="preserve"> </w:t>
      </w:r>
      <w:r>
        <w:rPr>
          <w:rFonts w:ascii="Verdana" w:hAnsi="Verdana"/>
          <w:i/>
          <w:spacing w:val="-2"/>
          <w:w w:val="85"/>
          <w:sz w:val="25"/>
        </w:rPr>
        <w:t xml:space="preserve">the </w:t>
      </w:r>
      <w:r>
        <w:rPr>
          <w:rFonts w:ascii="Verdana" w:hAnsi="Verdana"/>
          <w:i/>
          <w:w w:val="95"/>
          <w:sz w:val="25"/>
        </w:rPr>
        <w:t xml:space="preserve">alleged victim acted as complainant, instead of the employer’s </w:t>
      </w:r>
      <w:r>
        <w:rPr>
          <w:rFonts w:ascii="Verdana" w:hAnsi="Verdana"/>
          <w:i/>
          <w:w w:val="85"/>
          <w:sz w:val="25"/>
        </w:rPr>
        <w:t>representative acting as such, contrary to labour law requirements that disciplinary proceedings are instituted and conducted by the employer</w:t>
      </w:r>
      <w:r>
        <w:rPr>
          <w:rFonts w:ascii="Verdana" w:hAnsi="Verdana"/>
          <w:i/>
          <w:w w:val="85"/>
          <w:sz w:val="25"/>
        </w:rPr>
        <w:t>.</w:t>
      </w:r>
    </w:p>
    <w:p w:rsidR="005B251B" w:rsidRDefault="00F72792">
      <w:pPr>
        <w:pStyle w:val="ListParagraph"/>
        <w:numPr>
          <w:ilvl w:val="1"/>
          <w:numId w:val="4"/>
        </w:numPr>
        <w:tabs>
          <w:tab w:val="left" w:pos="1387"/>
        </w:tabs>
        <w:spacing w:line="343" w:lineRule="auto"/>
        <w:ind w:hanging="360"/>
        <w:jc w:val="both"/>
        <w:rPr>
          <w:rFonts w:ascii="Verdana" w:hAnsi="Verdana"/>
          <w:i/>
          <w:sz w:val="25"/>
        </w:rPr>
      </w:pPr>
      <w:r>
        <w:rPr>
          <w:rFonts w:ascii="Verdana" w:hAnsi="Verdana"/>
          <w:i/>
          <w:w w:val="80"/>
          <w:sz w:val="25"/>
        </w:rPr>
        <w:t xml:space="preserve">Assuming SI 15 of 2006 was the applicable code of conduct, the Disciplinary </w:t>
      </w:r>
      <w:r>
        <w:rPr>
          <w:rFonts w:ascii="Verdana" w:hAnsi="Verdana"/>
          <w:i/>
          <w:w w:val="85"/>
          <w:sz w:val="25"/>
        </w:rPr>
        <w:t xml:space="preserve">Committee lost jurisdiction to continue with the matter after expiry of the </w:t>
      </w:r>
      <w:r>
        <w:rPr>
          <w:rFonts w:ascii="Verdana" w:hAnsi="Verdana"/>
          <w:i/>
          <w:w w:val="95"/>
          <w:sz w:val="25"/>
        </w:rPr>
        <w:t>mandatory</w:t>
      </w:r>
      <w:r>
        <w:rPr>
          <w:rFonts w:ascii="Verdana" w:hAnsi="Verdana"/>
          <w:i/>
          <w:spacing w:val="-13"/>
          <w:w w:val="95"/>
          <w:sz w:val="25"/>
        </w:rPr>
        <w:t xml:space="preserve"> </w:t>
      </w:r>
      <w:r>
        <w:rPr>
          <w:rFonts w:ascii="Verdana" w:hAnsi="Verdana"/>
          <w:i/>
          <w:w w:val="95"/>
          <w:sz w:val="25"/>
        </w:rPr>
        <w:t>14-day</w:t>
      </w:r>
      <w:r>
        <w:rPr>
          <w:rFonts w:ascii="Verdana" w:hAnsi="Verdana"/>
          <w:i/>
          <w:spacing w:val="-13"/>
          <w:w w:val="95"/>
          <w:sz w:val="25"/>
        </w:rPr>
        <w:t xml:space="preserve"> </w:t>
      </w:r>
      <w:r>
        <w:rPr>
          <w:rFonts w:ascii="Verdana" w:hAnsi="Verdana"/>
          <w:i/>
          <w:w w:val="95"/>
          <w:sz w:val="25"/>
        </w:rPr>
        <w:t>period</w:t>
      </w:r>
      <w:r>
        <w:rPr>
          <w:rFonts w:ascii="Verdana" w:hAnsi="Verdana"/>
          <w:i/>
          <w:spacing w:val="-13"/>
          <w:w w:val="95"/>
          <w:sz w:val="25"/>
        </w:rPr>
        <w:t xml:space="preserve"> </w:t>
      </w:r>
      <w:r>
        <w:rPr>
          <w:rFonts w:ascii="Verdana" w:hAnsi="Verdana"/>
          <w:i/>
          <w:w w:val="95"/>
          <w:sz w:val="25"/>
        </w:rPr>
        <w:t>from</w:t>
      </w:r>
      <w:r>
        <w:rPr>
          <w:rFonts w:ascii="Verdana" w:hAnsi="Verdana"/>
          <w:i/>
          <w:spacing w:val="-13"/>
          <w:w w:val="95"/>
          <w:sz w:val="25"/>
        </w:rPr>
        <w:t xml:space="preserve"> </w:t>
      </w:r>
      <w:r>
        <w:rPr>
          <w:rFonts w:ascii="Verdana" w:hAnsi="Verdana"/>
          <w:i/>
          <w:w w:val="95"/>
          <w:sz w:val="25"/>
        </w:rPr>
        <w:t>the</w:t>
      </w:r>
      <w:r>
        <w:rPr>
          <w:rFonts w:ascii="Verdana" w:hAnsi="Verdana"/>
          <w:i/>
          <w:spacing w:val="-13"/>
          <w:w w:val="95"/>
          <w:sz w:val="25"/>
        </w:rPr>
        <w:t xml:space="preserve"> </w:t>
      </w:r>
      <w:r>
        <w:rPr>
          <w:rFonts w:ascii="Verdana" w:hAnsi="Verdana"/>
          <w:i/>
          <w:w w:val="95"/>
          <w:sz w:val="25"/>
        </w:rPr>
        <w:t>date</w:t>
      </w:r>
      <w:r>
        <w:rPr>
          <w:rFonts w:ascii="Verdana" w:hAnsi="Verdana"/>
          <w:i/>
          <w:spacing w:val="-13"/>
          <w:w w:val="95"/>
          <w:sz w:val="25"/>
        </w:rPr>
        <w:t xml:space="preserve"> </w:t>
      </w:r>
      <w:r>
        <w:rPr>
          <w:rFonts w:ascii="Verdana" w:hAnsi="Verdana"/>
          <w:i/>
          <w:w w:val="95"/>
          <w:sz w:val="25"/>
        </w:rPr>
        <w:t>of</w:t>
      </w:r>
      <w:r>
        <w:rPr>
          <w:rFonts w:ascii="Verdana" w:hAnsi="Verdana"/>
          <w:i/>
          <w:spacing w:val="-13"/>
          <w:w w:val="95"/>
          <w:sz w:val="25"/>
        </w:rPr>
        <w:t xml:space="preserve"> </w:t>
      </w:r>
      <w:r>
        <w:rPr>
          <w:rFonts w:ascii="Verdana" w:hAnsi="Verdana"/>
          <w:i/>
          <w:w w:val="95"/>
          <w:sz w:val="25"/>
        </w:rPr>
        <w:t>suspension.</w:t>
      </w:r>
      <w:r>
        <w:rPr>
          <w:rFonts w:ascii="Verdana" w:hAnsi="Verdana"/>
          <w:i/>
          <w:spacing w:val="-13"/>
          <w:w w:val="95"/>
          <w:sz w:val="25"/>
        </w:rPr>
        <w:t xml:space="preserve"> </w:t>
      </w:r>
      <w:r>
        <w:rPr>
          <w:rFonts w:ascii="Verdana" w:hAnsi="Verdana"/>
          <w:i/>
          <w:w w:val="95"/>
          <w:sz w:val="25"/>
        </w:rPr>
        <w:t>Despite</w:t>
      </w:r>
      <w:r>
        <w:rPr>
          <w:rFonts w:ascii="Verdana" w:hAnsi="Verdana"/>
          <w:i/>
          <w:spacing w:val="-13"/>
          <w:w w:val="95"/>
          <w:sz w:val="25"/>
        </w:rPr>
        <w:t xml:space="preserve"> </w:t>
      </w:r>
      <w:r>
        <w:rPr>
          <w:rFonts w:ascii="Verdana" w:hAnsi="Verdana"/>
          <w:i/>
          <w:w w:val="95"/>
          <w:sz w:val="25"/>
        </w:rPr>
        <w:t xml:space="preserve">the </w:t>
      </w:r>
      <w:r>
        <w:rPr>
          <w:rFonts w:ascii="Verdana" w:hAnsi="Verdana"/>
          <w:i/>
          <w:w w:val="85"/>
          <w:sz w:val="25"/>
        </w:rPr>
        <w:t>Appellant’s objection, the Disciplina</w:t>
      </w:r>
      <w:r>
        <w:rPr>
          <w:rFonts w:ascii="Verdana" w:hAnsi="Verdana"/>
          <w:i/>
          <w:w w:val="85"/>
          <w:sz w:val="25"/>
        </w:rPr>
        <w:t xml:space="preserve">ry Committee, (hereinafter referred to </w:t>
      </w:r>
      <w:r>
        <w:rPr>
          <w:rFonts w:ascii="Verdana" w:hAnsi="Verdana"/>
          <w:i/>
          <w:w w:val="80"/>
          <w:sz w:val="25"/>
        </w:rPr>
        <w:t>as,</w:t>
      </w:r>
      <w:r>
        <w:rPr>
          <w:rFonts w:ascii="Verdana" w:hAnsi="Verdana"/>
          <w:i/>
          <w:sz w:val="25"/>
        </w:rPr>
        <w:t xml:space="preserve"> </w:t>
      </w:r>
      <w:r>
        <w:rPr>
          <w:rFonts w:ascii="Verdana" w:hAnsi="Verdana"/>
          <w:i/>
          <w:w w:val="80"/>
          <w:sz w:val="25"/>
        </w:rPr>
        <w:t>“the</w:t>
      </w:r>
      <w:r>
        <w:rPr>
          <w:rFonts w:ascii="Verdana" w:hAnsi="Verdana"/>
          <w:i/>
          <w:sz w:val="25"/>
        </w:rPr>
        <w:t xml:space="preserve"> </w:t>
      </w:r>
      <w:r>
        <w:rPr>
          <w:rFonts w:ascii="Verdana" w:hAnsi="Verdana"/>
          <w:i/>
          <w:w w:val="80"/>
          <w:sz w:val="25"/>
        </w:rPr>
        <w:t>DC”),</w:t>
      </w:r>
      <w:r>
        <w:rPr>
          <w:rFonts w:ascii="Verdana" w:hAnsi="Verdana"/>
          <w:i/>
          <w:sz w:val="25"/>
        </w:rPr>
        <w:t xml:space="preserve"> </w:t>
      </w:r>
      <w:r>
        <w:rPr>
          <w:rFonts w:ascii="Verdana" w:hAnsi="Verdana"/>
          <w:i/>
          <w:w w:val="80"/>
          <w:sz w:val="25"/>
        </w:rPr>
        <w:t>irregularly</w:t>
      </w:r>
      <w:r>
        <w:rPr>
          <w:rFonts w:ascii="Verdana" w:hAnsi="Verdana"/>
          <w:i/>
          <w:sz w:val="25"/>
        </w:rPr>
        <w:t xml:space="preserve"> </w:t>
      </w:r>
      <w:r>
        <w:rPr>
          <w:rFonts w:ascii="Verdana" w:hAnsi="Verdana"/>
          <w:i/>
          <w:w w:val="80"/>
          <w:sz w:val="25"/>
        </w:rPr>
        <w:t>proceeded,</w:t>
      </w:r>
      <w:r>
        <w:rPr>
          <w:rFonts w:ascii="Verdana" w:hAnsi="Verdana"/>
          <w:i/>
          <w:sz w:val="25"/>
        </w:rPr>
        <w:t xml:space="preserve"> </w:t>
      </w:r>
      <w:r>
        <w:rPr>
          <w:rFonts w:ascii="Verdana" w:hAnsi="Verdana"/>
          <w:i/>
          <w:w w:val="80"/>
          <w:sz w:val="25"/>
        </w:rPr>
        <w:t>thereby</w:t>
      </w:r>
      <w:r>
        <w:rPr>
          <w:rFonts w:ascii="Verdana" w:hAnsi="Verdana"/>
          <w:i/>
          <w:sz w:val="25"/>
        </w:rPr>
        <w:t xml:space="preserve"> </w:t>
      </w:r>
      <w:r>
        <w:rPr>
          <w:rFonts w:ascii="Verdana" w:hAnsi="Verdana"/>
          <w:i/>
          <w:w w:val="80"/>
          <w:sz w:val="25"/>
        </w:rPr>
        <w:t>presiding</w:t>
      </w:r>
      <w:r>
        <w:rPr>
          <w:rFonts w:ascii="Verdana" w:hAnsi="Verdana"/>
          <w:i/>
          <w:sz w:val="25"/>
        </w:rPr>
        <w:t xml:space="preserve"> </w:t>
      </w:r>
      <w:r>
        <w:rPr>
          <w:rFonts w:ascii="Verdana" w:hAnsi="Verdana"/>
          <w:i/>
          <w:w w:val="80"/>
          <w:sz w:val="25"/>
        </w:rPr>
        <w:t>without</w:t>
      </w:r>
      <w:r>
        <w:rPr>
          <w:rFonts w:ascii="Verdana" w:hAnsi="Verdana"/>
          <w:i/>
          <w:sz w:val="25"/>
        </w:rPr>
        <w:t xml:space="preserve"> </w:t>
      </w:r>
      <w:r>
        <w:rPr>
          <w:rFonts w:ascii="Verdana" w:hAnsi="Verdana"/>
          <w:i/>
          <w:w w:val="80"/>
          <w:sz w:val="25"/>
        </w:rPr>
        <w:t>jurisdiction.”</w:t>
      </w:r>
    </w:p>
    <w:p w:rsidR="005B251B" w:rsidRDefault="005B251B">
      <w:pPr>
        <w:pStyle w:val="BodyText"/>
        <w:spacing w:before="142"/>
        <w:jc w:val="left"/>
        <w:rPr>
          <w:rFonts w:ascii="Verdana"/>
          <w:i/>
          <w:sz w:val="25"/>
        </w:rPr>
      </w:pPr>
    </w:p>
    <w:p w:rsidR="005B251B" w:rsidRDefault="00F72792">
      <w:pPr>
        <w:pStyle w:val="ListParagraph"/>
        <w:numPr>
          <w:ilvl w:val="0"/>
          <w:numId w:val="4"/>
        </w:numPr>
        <w:tabs>
          <w:tab w:val="left" w:pos="667"/>
        </w:tabs>
        <w:spacing w:line="360" w:lineRule="auto"/>
        <w:ind w:right="21" w:hanging="360"/>
        <w:jc w:val="both"/>
        <w:rPr>
          <w:sz w:val="24"/>
        </w:rPr>
      </w:pPr>
      <w:r>
        <w:rPr>
          <w:sz w:val="24"/>
        </w:rPr>
        <w:t>The</w:t>
      </w:r>
      <w:r>
        <w:rPr>
          <w:spacing w:val="-8"/>
          <w:sz w:val="24"/>
        </w:rPr>
        <w:t xml:space="preserve"> </w:t>
      </w:r>
      <w:r>
        <w:rPr>
          <w:sz w:val="24"/>
        </w:rPr>
        <w:t>Applicant</w:t>
      </w:r>
      <w:r>
        <w:rPr>
          <w:spacing w:val="-9"/>
          <w:sz w:val="24"/>
        </w:rPr>
        <w:t xml:space="preserve"> </w:t>
      </w:r>
      <w:r>
        <w:rPr>
          <w:sz w:val="24"/>
        </w:rPr>
        <w:t>abandoned</w:t>
      </w:r>
      <w:r>
        <w:rPr>
          <w:spacing w:val="-8"/>
          <w:sz w:val="24"/>
        </w:rPr>
        <w:t xml:space="preserve"> </w:t>
      </w:r>
      <w:r>
        <w:rPr>
          <w:sz w:val="24"/>
        </w:rPr>
        <w:t>the</w:t>
      </w:r>
      <w:r>
        <w:rPr>
          <w:spacing w:val="-8"/>
          <w:sz w:val="24"/>
        </w:rPr>
        <w:t xml:space="preserve"> </w:t>
      </w:r>
      <w:r>
        <w:rPr>
          <w:sz w:val="24"/>
        </w:rPr>
        <w:t>3</w:t>
      </w:r>
      <w:r>
        <w:rPr>
          <w:position w:val="7"/>
          <w:sz w:val="16"/>
        </w:rPr>
        <w:t>rd</w:t>
      </w:r>
      <w:r>
        <w:rPr>
          <w:spacing w:val="17"/>
          <w:position w:val="7"/>
          <w:sz w:val="16"/>
        </w:rPr>
        <w:t xml:space="preserve"> </w:t>
      </w:r>
      <w:r>
        <w:rPr>
          <w:sz w:val="24"/>
        </w:rPr>
        <w:t>ground</w:t>
      </w:r>
      <w:r>
        <w:rPr>
          <w:spacing w:val="-8"/>
          <w:sz w:val="24"/>
        </w:rPr>
        <w:t xml:space="preserve"> </w:t>
      </w:r>
      <w:r>
        <w:rPr>
          <w:sz w:val="24"/>
        </w:rPr>
        <w:t>of</w:t>
      </w:r>
      <w:r>
        <w:rPr>
          <w:spacing w:val="-8"/>
          <w:sz w:val="24"/>
        </w:rPr>
        <w:t xml:space="preserve"> </w:t>
      </w:r>
      <w:r>
        <w:rPr>
          <w:sz w:val="24"/>
        </w:rPr>
        <w:t>review</w:t>
      </w:r>
      <w:r>
        <w:rPr>
          <w:spacing w:val="-8"/>
          <w:sz w:val="24"/>
        </w:rPr>
        <w:t xml:space="preserve"> </w:t>
      </w:r>
      <w:r>
        <w:rPr>
          <w:sz w:val="24"/>
        </w:rPr>
        <w:t>at</w:t>
      </w:r>
      <w:r>
        <w:rPr>
          <w:spacing w:val="-9"/>
          <w:sz w:val="24"/>
        </w:rPr>
        <w:t xml:space="preserve"> </w:t>
      </w:r>
      <w:r>
        <w:rPr>
          <w:sz w:val="24"/>
        </w:rPr>
        <w:t>the</w:t>
      </w:r>
      <w:r>
        <w:rPr>
          <w:spacing w:val="-8"/>
          <w:sz w:val="24"/>
        </w:rPr>
        <w:t xml:space="preserve"> </w:t>
      </w:r>
      <w:r>
        <w:rPr>
          <w:sz w:val="24"/>
        </w:rPr>
        <w:t>hearing.</w:t>
      </w:r>
      <w:r>
        <w:rPr>
          <w:spacing w:val="-9"/>
          <w:sz w:val="24"/>
        </w:rPr>
        <w:t xml:space="preserve"> </w:t>
      </w:r>
      <w:r>
        <w:rPr>
          <w:sz w:val="24"/>
        </w:rPr>
        <w:t>The</w:t>
      </w:r>
      <w:r>
        <w:rPr>
          <w:spacing w:val="-8"/>
          <w:sz w:val="24"/>
        </w:rPr>
        <w:t xml:space="preserve"> </w:t>
      </w:r>
      <w:r>
        <w:rPr>
          <w:sz w:val="24"/>
        </w:rPr>
        <w:t>parties</w:t>
      </w:r>
      <w:r>
        <w:rPr>
          <w:spacing w:val="-8"/>
          <w:sz w:val="24"/>
        </w:rPr>
        <w:t xml:space="preserve"> </w:t>
      </w:r>
      <w:r>
        <w:rPr>
          <w:sz w:val="24"/>
        </w:rPr>
        <w:t>also agreed</w:t>
      </w:r>
      <w:r>
        <w:rPr>
          <w:spacing w:val="-17"/>
          <w:sz w:val="24"/>
        </w:rPr>
        <w:t xml:space="preserve"> </w:t>
      </w:r>
      <w:r>
        <w:rPr>
          <w:sz w:val="24"/>
        </w:rPr>
        <w:t>that</w:t>
      </w:r>
      <w:r>
        <w:rPr>
          <w:spacing w:val="-16"/>
          <w:sz w:val="24"/>
        </w:rPr>
        <w:t xml:space="preserve"> </w:t>
      </w:r>
      <w:r>
        <w:rPr>
          <w:sz w:val="24"/>
        </w:rPr>
        <w:t>the</w:t>
      </w:r>
      <w:r>
        <w:rPr>
          <w:spacing w:val="-17"/>
          <w:sz w:val="24"/>
        </w:rPr>
        <w:t xml:space="preserve"> </w:t>
      </w:r>
      <w:r>
        <w:rPr>
          <w:sz w:val="24"/>
        </w:rPr>
        <w:t>witnesses’</w:t>
      </w:r>
      <w:r>
        <w:rPr>
          <w:spacing w:val="-17"/>
          <w:sz w:val="24"/>
        </w:rPr>
        <w:t xml:space="preserve"> </w:t>
      </w:r>
      <w:r>
        <w:rPr>
          <w:sz w:val="24"/>
        </w:rPr>
        <w:t>statements</w:t>
      </w:r>
      <w:r>
        <w:rPr>
          <w:spacing w:val="-17"/>
          <w:sz w:val="24"/>
        </w:rPr>
        <w:t xml:space="preserve"> </w:t>
      </w:r>
      <w:r>
        <w:rPr>
          <w:sz w:val="24"/>
        </w:rPr>
        <w:t>at</w:t>
      </w:r>
      <w:r>
        <w:rPr>
          <w:spacing w:val="-16"/>
          <w:sz w:val="24"/>
        </w:rPr>
        <w:t xml:space="preserve"> </w:t>
      </w:r>
      <w:r>
        <w:rPr>
          <w:sz w:val="24"/>
        </w:rPr>
        <w:t>pages</w:t>
      </w:r>
      <w:r>
        <w:rPr>
          <w:spacing w:val="-17"/>
          <w:sz w:val="24"/>
        </w:rPr>
        <w:t xml:space="preserve"> </w:t>
      </w:r>
      <w:r>
        <w:rPr>
          <w:sz w:val="24"/>
        </w:rPr>
        <w:t>113-116</w:t>
      </w:r>
      <w:r>
        <w:rPr>
          <w:spacing w:val="-17"/>
          <w:sz w:val="24"/>
        </w:rPr>
        <w:t xml:space="preserve"> </w:t>
      </w:r>
      <w:r>
        <w:rPr>
          <w:sz w:val="24"/>
        </w:rPr>
        <w:t>and</w:t>
      </w:r>
      <w:r>
        <w:rPr>
          <w:spacing w:val="-17"/>
          <w:sz w:val="24"/>
        </w:rPr>
        <w:t xml:space="preserve"> </w:t>
      </w:r>
      <w:r>
        <w:rPr>
          <w:sz w:val="24"/>
        </w:rPr>
        <w:t>120-132</w:t>
      </w:r>
      <w:r>
        <w:rPr>
          <w:spacing w:val="-17"/>
          <w:sz w:val="24"/>
        </w:rPr>
        <w:t xml:space="preserve"> </w:t>
      </w:r>
      <w:r>
        <w:rPr>
          <w:sz w:val="24"/>
        </w:rPr>
        <w:t>of</w:t>
      </w:r>
      <w:r>
        <w:rPr>
          <w:spacing w:val="-16"/>
          <w:sz w:val="24"/>
        </w:rPr>
        <w:t xml:space="preserve"> </w:t>
      </w:r>
      <w:r>
        <w:rPr>
          <w:sz w:val="24"/>
        </w:rPr>
        <w:t>the</w:t>
      </w:r>
      <w:r>
        <w:rPr>
          <w:spacing w:val="-17"/>
          <w:sz w:val="24"/>
        </w:rPr>
        <w:t xml:space="preserve"> </w:t>
      </w:r>
      <w:r>
        <w:rPr>
          <w:sz w:val="24"/>
        </w:rPr>
        <w:t>record which were written in Shona language and not translated be expunged from the record and the Court Ordered that they be expunged from the record.</w:t>
      </w:r>
    </w:p>
    <w:p w:rsidR="005B251B" w:rsidRDefault="005B251B">
      <w:pPr>
        <w:pStyle w:val="BodyText"/>
        <w:spacing w:before="145"/>
        <w:jc w:val="left"/>
      </w:pPr>
    </w:p>
    <w:p w:rsidR="005B251B" w:rsidRDefault="00F72792">
      <w:pPr>
        <w:pStyle w:val="Heading1"/>
        <w:ind w:left="1387"/>
      </w:pPr>
      <w:r>
        <w:t>PRELIMINARY</w:t>
      </w:r>
      <w:r>
        <w:rPr>
          <w:spacing w:val="-9"/>
        </w:rPr>
        <w:t xml:space="preserve"> </w:t>
      </w:r>
      <w:r>
        <w:rPr>
          <w:spacing w:val="-2"/>
        </w:rPr>
        <w:t>POINTS</w:t>
      </w:r>
    </w:p>
    <w:p w:rsidR="005B251B" w:rsidRDefault="00F72792">
      <w:pPr>
        <w:pStyle w:val="Heading2"/>
        <w:spacing w:before="145"/>
        <w:ind w:left="1027"/>
        <w:jc w:val="both"/>
      </w:pPr>
      <w:r>
        <w:t>Relief</w:t>
      </w:r>
      <w:r>
        <w:rPr>
          <w:spacing w:val="-3"/>
        </w:rPr>
        <w:t xml:space="preserve"> </w:t>
      </w:r>
      <w:r>
        <w:t>Sought</w:t>
      </w:r>
      <w:r>
        <w:rPr>
          <w:spacing w:val="-2"/>
        </w:rPr>
        <w:t xml:space="preserve"> </w:t>
      </w:r>
      <w:r>
        <w:t>is</w:t>
      </w:r>
      <w:r>
        <w:rPr>
          <w:spacing w:val="-2"/>
        </w:rPr>
        <w:t xml:space="preserve"> </w:t>
      </w:r>
      <w:r>
        <w:t>not</w:t>
      </w:r>
      <w:r>
        <w:rPr>
          <w:spacing w:val="-2"/>
        </w:rPr>
        <w:t xml:space="preserve"> competent</w:t>
      </w:r>
    </w:p>
    <w:p w:rsidR="005B251B" w:rsidRDefault="00F72792">
      <w:pPr>
        <w:pStyle w:val="ListParagraph"/>
        <w:numPr>
          <w:ilvl w:val="0"/>
          <w:numId w:val="4"/>
        </w:numPr>
        <w:tabs>
          <w:tab w:val="left" w:pos="667"/>
        </w:tabs>
        <w:spacing w:before="145" w:line="360" w:lineRule="auto"/>
        <w:ind w:right="19" w:hanging="360"/>
        <w:jc w:val="both"/>
        <w:rPr>
          <w:sz w:val="24"/>
        </w:rPr>
      </w:pPr>
      <w:r>
        <w:rPr>
          <w:sz w:val="24"/>
        </w:rPr>
        <w:t>The Respondent raised a preliminar</w:t>
      </w:r>
      <w:r>
        <w:rPr>
          <w:sz w:val="24"/>
        </w:rPr>
        <w:t>y point that the Applicant sought incompetent relief in that he prayed for the setting aside of the disciplinary determination without seeking remittal for a fresh hearing. It was submitted that the review proceedings concerned procedural irregularities an</w:t>
      </w:r>
      <w:r>
        <w:rPr>
          <w:sz w:val="24"/>
        </w:rPr>
        <w:t>d that the proper remedy was to</w:t>
      </w:r>
      <w:r>
        <w:rPr>
          <w:spacing w:val="31"/>
          <w:sz w:val="24"/>
        </w:rPr>
        <w:t xml:space="preserve"> </w:t>
      </w:r>
      <w:r>
        <w:rPr>
          <w:sz w:val="24"/>
        </w:rPr>
        <w:t>set</w:t>
      </w:r>
      <w:r>
        <w:rPr>
          <w:spacing w:val="31"/>
          <w:sz w:val="24"/>
        </w:rPr>
        <w:t xml:space="preserve"> </w:t>
      </w:r>
      <w:r>
        <w:rPr>
          <w:sz w:val="24"/>
        </w:rPr>
        <w:t>them</w:t>
      </w:r>
      <w:r>
        <w:rPr>
          <w:spacing w:val="31"/>
          <w:sz w:val="24"/>
        </w:rPr>
        <w:t xml:space="preserve"> </w:t>
      </w:r>
      <w:r>
        <w:rPr>
          <w:sz w:val="24"/>
        </w:rPr>
        <w:t>aside</w:t>
      </w:r>
      <w:r>
        <w:rPr>
          <w:spacing w:val="31"/>
          <w:sz w:val="24"/>
        </w:rPr>
        <w:t xml:space="preserve"> </w:t>
      </w:r>
      <w:r>
        <w:rPr>
          <w:sz w:val="24"/>
        </w:rPr>
        <w:t>and</w:t>
      </w:r>
      <w:r>
        <w:rPr>
          <w:spacing w:val="31"/>
          <w:sz w:val="24"/>
        </w:rPr>
        <w:t xml:space="preserve"> </w:t>
      </w:r>
      <w:r>
        <w:rPr>
          <w:sz w:val="24"/>
        </w:rPr>
        <w:t>remit</w:t>
      </w:r>
      <w:r>
        <w:rPr>
          <w:spacing w:val="31"/>
          <w:sz w:val="24"/>
        </w:rPr>
        <w:t xml:space="preserve"> </w:t>
      </w:r>
      <w:r>
        <w:rPr>
          <w:sz w:val="24"/>
        </w:rPr>
        <w:t>the</w:t>
      </w:r>
      <w:r>
        <w:rPr>
          <w:spacing w:val="31"/>
          <w:sz w:val="24"/>
        </w:rPr>
        <w:t xml:space="preserve"> </w:t>
      </w:r>
      <w:r>
        <w:rPr>
          <w:sz w:val="24"/>
        </w:rPr>
        <w:t>matter</w:t>
      </w:r>
      <w:r>
        <w:rPr>
          <w:spacing w:val="30"/>
          <w:sz w:val="24"/>
        </w:rPr>
        <w:t xml:space="preserve"> </w:t>
      </w:r>
      <w:r>
        <w:rPr>
          <w:sz w:val="24"/>
        </w:rPr>
        <w:t>to</w:t>
      </w:r>
      <w:r>
        <w:rPr>
          <w:spacing w:val="30"/>
          <w:sz w:val="24"/>
        </w:rPr>
        <w:t xml:space="preserve"> </w:t>
      </w:r>
      <w:r>
        <w:rPr>
          <w:sz w:val="24"/>
        </w:rPr>
        <w:t>a</w:t>
      </w:r>
      <w:r>
        <w:rPr>
          <w:spacing w:val="30"/>
          <w:sz w:val="24"/>
        </w:rPr>
        <w:t xml:space="preserve"> </w:t>
      </w:r>
      <w:r>
        <w:rPr>
          <w:sz w:val="24"/>
        </w:rPr>
        <w:t>properly</w:t>
      </w:r>
      <w:r>
        <w:rPr>
          <w:spacing w:val="31"/>
          <w:sz w:val="24"/>
        </w:rPr>
        <w:t xml:space="preserve"> </w:t>
      </w:r>
      <w:r>
        <w:rPr>
          <w:sz w:val="24"/>
        </w:rPr>
        <w:t>constituted</w:t>
      </w:r>
      <w:r>
        <w:rPr>
          <w:spacing w:val="31"/>
          <w:sz w:val="24"/>
        </w:rPr>
        <w:t xml:space="preserve"> </w:t>
      </w:r>
      <w:r>
        <w:rPr>
          <w:sz w:val="24"/>
        </w:rPr>
        <w:t>tribunal.</w:t>
      </w:r>
      <w:r>
        <w:rPr>
          <w:spacing w:val="31"/>
          <w:sz w:val="24"/>
        </w:rPr>
        <w:t xml:space="preserve"> </w:t>
      </w:r>
      <w:r>
        <w:rPr>
          <w:sz w:val="24"/>
        </w:rPr>
        <w:t>The</w:t>
      </w:r>
    </w:p>
    <w:p w:rsidR="005B251B" w:rsidRDefault="005B251B">
      <w:pPr>
        <w:pStyle w:val="ListParagraph"/>
        <w:spacing w:line="360" w:lineRule="auto"/>
        <w:rPr>
          <w:sz w:val="24"/>
        </w:rPr>
        <w:sectPr w:rsidR="005B251B">
          <w:pgSz w:w="11910" w:h="16840"/>
          <w:pgMar w:top="1340" w:right="1417" w:bottom="1240" w:left="1133" w:header="0" w:footer="1045" w:gutter="0"/>
          <w:cols w:space="720"/>
        </w:sectPr>
      </w:pPr>
    </w:p>
    <w:p w:rsidR="005B251B" w:rsidRDefault="00F72792">
      <w:pPr>
        <w:pStyle w:val="BodyText"/>
        <w:spacing w:before="82" w:line="360" w:lineRule="auto"/>
        <w:ind w:left="667" w:right="21"/>
      </w:pPr>
      <w:r>
        <w:t>Respondent further argued that a reviewing court could not substitute its own decision</w:t>
      </w:r>
      <w:r>
        <w:rPr>
          <w:spacing w:val="-17"/>
        </w:rPr>
        <w:t xml:space="preserve"> </w:t>
      </w:r>
      <w:r>
        <w:t>for</w:t>
      </w:r>
      <w:r>
        <w:rPr>
          <w:spacing w:val="-17"/>
        </w:rPr>
        <w:t xml:space="preserve"> </w:t>
      </w:r>
      <w:r>
        <w:t>that</w:t>
      </w:r>
      <w:r>
        <w:rPr>
          <w:spacing w:val="-17"/>
        </w:rPr>
        <w:t xml:space="preserve"> </w:t>
      </w:r>
      <w:r>
        <w:t>of</w:t>
      </w:r>
      <w:r>
        <w:rPr>
          <w:spacing w:val="-17"/>
        </w:rPr>
        <w:t xml:space="preserve"> </w:t>
      </w:r>
      <w:r>
        <w:t>the</w:t>
      </w:r>
      <w:r>
        <w:rPr>
          <w:spacing w:val="-17"/>
        </w:rPr>
        <w:t xml:space="preserve"> </w:t>
      </w:r>
      <w:r>
        <w:t>original</w:t>
      </w:r>
      <w:r>
        <w:rPr>
          <w:spacing w:val="-17"/>
        </w:rPr>
        <w:t xml:space="preserve"> </w:t>
      </w:r>
      <w:r>
        <w:t>decision-maker,</w:t>
      </w:r>
      <w:r>
        <w:rPr>
          <w:spacing w:val="-17"/>
        </w:rPr>
        <w:t xml:space="preserve"> </w:t>
      </w:r>
      <w:r>
        <w:t>and</w:t>
      </w:r>
      <w:r>
        <w:rPr>
          <w:spacing w:val="-17"/>
        </w:rPr>
        <w:t xml:space="preserve"> </w:t>
      </w:r>
      <w:r>
        <w:t>that</w:t>
      </w:r>
      <w:r>
        <w:rPr>
          <w:spacing w:val="-17"/>
        </w:rPr>
        <w:t xml:space="preserve"> </w:t>
      </w:r>
      <w:r>
        <w:t>the</w:t>
      </w:r>
      <w:r>
        <w:rPr>
          <w:spacing w:val="-17"/>
        </w:rPr>
        <w:t xml:space="preserve"> </w:t>
      </w:r>
      <w:r>
        <w:t>failure</w:t>
      </w:r>
      <w:r>
        <w:rPr>
          <w:spacing w:val="-17"/>
        </w:rPr>
        <w:t xml:space="preserve"> </w:t>
      </w:r>
      <w:r>
        <w:t>to</w:t>
      </w:r>
      <w:r>
        <w:rPr>
          <w:spacing w:val="-17"/>
        </w:rPr>
        <w:t xml:space="preserve"> </w:t>
      </w:r>
      <w:r>
        <w:t>seek</w:t>
      </w:r>
      <w:r>
        <w:rPr>
          <w:spacing w:val="-17"/>
        </w:rPr>
        <w:t xml:space="preserve"> </w:t>
      </w:r>
      <w:r>
        <w:t>remittal was fatal to the application.</w:t>
      </w:r>
    </w:p>
    <w:p w:rsidR="005B251B" w:rsidRDefault="00F72792">
      <w:pPr>
        <w:pStyle w:val="ListParagraph"/>
        <w:numPr>
          <w:ilvl w:val="0"/>
          <w:numId w:val="4"/>
        </w:numPr>
        <w:tabs>
          <w:tab w:val="left" w:pos="667"/>
        </w:tabs>
        <w:spacing w:line="355" w:lineRule="auto"/>
        <w:ind w:hanging="360"/>
        <w:jc w:val="both"/>
        <w:rPr>
          <w:sz w:val="24"/>
        </w:rPr>
      </w:pPr>
      <w:r>
        <w:rPr>
          <w:sz w:val="24"/>
        </w:rPr>
        <w:t>The</w:t>
      </w:r>
      <w:r>
        <w:rPr>
          <w:spacing w:val="-12"/>
          <w:sz w:val="24"/>
        </w:rPr>
        <w:t xml:space="preserve"> </w:t>
      </w:r>
      <w:r>
        <w:rPr>
          <w:sz w:val="24"/>
        </w:rPr>
        <w:t>Applicant</w:t>
      </w:r>
      <w:r>
        <w:rPr>
          <w:spacing w:val="-11"/>
          <w:sz w:val="24"/>
        </w:rPr>
        <w:t xml:space="preserve"> </w:t>
      </w:r>
      <w:r>
        <w:rPr>
          <w:sz w:val="24"/>
        </w:rPr>
        <w:t>opposed</w:t>
      </w:r>
      <w:r>
        <w:rPr>
          <w:spacing w:val="-11"/>
          <w:sz w:val="24"/>
        </w:rPr>
        <w:t xml:space="preserve"> </w:t>
      </w:r>
      <w:r>
        <w:rPr>
          <w:sz w:val="24"/>
        </w:rPr>
        <w:t>the</w:t>
      </w:r>
      <w:r>
        <w:rPr>
          <w:spacing w:val="-12"/>
          <w:sz w:val="24"/>
        </w:rPr>
        <w:t xml:space="preserve"> </w:t>
      </w:r>
      <w:r>
        <w:rPr>
          <w:sz w:val="24"/>
        </w:rPr>
        <w:t>point,</w:t>
      </w:r>
      <w:r>
        <w:rPr>
          <w:spacing w:val="-11"/>
          <w:sz w:val="24"/>
        </w:rPr>
        <w:t xml:space="preserve"> </w:t>
      </w:r>
      <w:r>
        <w:rPr>
          <w:sz w:val="24"/>
        </w:rPr>
        <w:t>submitting</w:t>
      </w:r>
      <w:r>
        <w:rPr>
          <w:spacing w:val="-11"/>
          <w:sz w:val="24"/>
        </w:rPr>
        <w:t xml:space="preserve"> </w:t>
      </w:r>
      <w:r>
        <w:rPr>
          <w:sz w:val="24"/>
        </w:rPr>
        <w:t>that</w:t>
      </w:r>
      <w:r>
        <w:rPr>
          <w:spacing w:val="-12"/>
          <w:sz w:val="24"/>
        </w:rPr>
        <w:t xml:space="preserve"> </w:t>
      </w:r>
      <w:r>
        <w:rPr>
          <w:sz w:val="24"/>
        </w:rPr>
        <w:t>the</w:t>
      </w:r>
      <w:r>
        <w:rPr>
          <w:spacing w:val="-11"/>
          <w:sz w:val="24"/>
        </w:rPr>
        <w:t xml:space="preserve"> </w:t>
      </w:r>
      <w:r>
        <w:rPr>
          <w:sz w:val="24"/>
        </w:rPr>
        <w:t>relief</w:t>
      </w:r>
      <w:r>
        <w:rPr>
          <w:spacing w:val="-12"/>
          <w:sz w:val="24"/>
        </w:rPr>
        <w:t xml:space="preserve"> </w:t>
      </w:r>
      <w:r>
        <w:rPr>
          <w:sz w:val="24"/>
        </w:rPr>
        <w:t>sought</w:t>
      </w:r>
      <w:r>
        <w:rPr>
          <w:spacing w:val="-12"/>
          <w:sz w:val="24"/>
        </w:rPr>
        <w:t xml:space="preserve"> </w:t>
      </w:r>
      <w:r>
        <w:rPr>
          <w:sz w:val="24"/>
        </w:rPr>
        <w:t>was</w:t>
      </w:r>
      <w:r>
        <w:rPr>
          <w:spacing w:val="-11"/>
          <w:sz w:val="24"/>
        </w:rPr>
        <w:t xml:space="preserve"> </w:t>
      </w:r>
      <w:r>
        <w:rPr>
          <w:sz w:val="24"/>
        </w:rPr>
        <w:t>competent. He argued that a court on review could set aside proceedings that were a nullity without ordering remittal, and that reinstatement follows as a matter of law, without</w:t>
      </w:r>
      <w:r>
        <w:rPr>
          <w:spacing w:val="-11"/>
          <w:sz w:val="24"/>
        </w:rPr>
        <w:t xml:space="preserve"> </w:t>
      </w:r>
      <w:r>
        <w:rPr>
          <w:sz w:val="24"/>
        </w:rPr>
        <w:t>prejudice</w:t>
      </w:r>
      <w:r>
        <w:rPr>
          <w:spacing w:val="-10"/>
          <w:sz w:val="24"/>
        </w:rPr>
        <w:t xml:space="preserve"> </w:t>
      </w:r>
      <w:r>
        <w:rPr>
          <w:sz w:val="24"/>
        </w:rPr>
        <w:t>to</w:t>
      </w:r>
      <w:r>
        <w:rPr>
          <w:spacing w:val="-10"/>
          <w:sz w:val="24"/>
        </w:rPr>
        <w:t xml:space="preserve"> </w:t>
      </w:r>
      <w:r>
        <w:rPr>
          <w:sz w:val="24"/>
        </w:rPr>
        <w:t>the</w:t>
      </w:r>
      <w:r>
        <w:rPr>
          <w:spacing w:val="-10"/>
          <w:sz w:val="24"/>
        </w:rPr>
        <w:t xml:space="preserve"> </w:t>
      </w:r>
      <w:r>
        <w:rPr>
          <w:sz w:val="24"/>
        </w:rPr>
        <w:t>employer’s</w:t>
      </w:r>
      <w:r>
        <w:rPr>
          <w:spacing w:val="-10"/>
          <w:sz w:val="24"/>
        </w:rPr>
        <w:t xml:space="preserve"> </w:t>
      </w:r>
      <w:r>
        <w:rPr>
          <w:sz w:val="24"/>
        </w:rPr>
        <w:t>right</w:t>
      </w:r>
      <w:r>
        <w:rPr>
          <w:spacing w:val="-10"/>
          <w:sz w:val="24"/>
        </w:rPr>
        <w:t xml:space="preserve"> </w:t>
      </w:r>
      <w:r>
        <w:rPr>
          <w:sz w:val="24"/>
        </w:rPr>
        <w:t>to</w:t>
      </w:r>
      <w:r>
        <w:rPr>
          <w:spacing w:val="-10"/>
          <w:sz w:val="24"/>
        </w:rPr>
        <w:t xml:space="preserve"> </w:t>
      </w:r>
      <w:r>
        <w:rPr>
          <w:sz w:val="24"/>
        </w:rPr>
        <w:t>institute</w:t>
      </w:r>
      <w:r>
        <w:rPr>
          <w:spacing w:val="-10"/>
          <w:sz w:val="24"/>
        </w:rPr>
        <w:t xml:space="preserve"> </w:t>
      </w:r>
      <w:r>
        <w:rPr>
          <w:sz w:val="24"/>
        </w:rPr>
        <w:t>fresh</w:t>
      </w:r>
      <w:r>
        <w:rPr>
          <w:spacing w:val="-10"/>
          <w:sz w:val="24"/>
        </w:rPr>
        <w:t xml:space="preserve"> </w:t>
      </w:r>
      <w:r>
        <w:rPr>
          <w:sz w:val="24"/>
        </w:rPr>
        <w:t>proceedings-</w:t>
      </w:r>
      <w:r>
        <w:rPr>
          <w:spacing w:val="-10"/>
          <w:sz w:val="24"/>
        </w:rPr>
        <w:t xml:space="preserve"> </w:t>
      </w:r>
      <w:r>
        <w:rPr>
          <w:rFonts w:ascii="Verdana" w:hAnsi="Verdana"/>
          <w:i/>
          <w:sz w:val="25"/>
        </w:rPr>
        <w:t>ZUPCO</w:t>
      </w:r>
      <w:r>
        <w:rPr>
          <w:rFonts w:ascii="Verdana" w:hAnsi="Verdana"/>
          <w:i/>
          <w:spacing w:val="-22"/>
          <w:sz w:val="25"/>
        </w:rPr>
        <w:t xml:space="preserve"> </w:t>
      </w:r>
      <w:r>
        <w:rPr>
          <w:rFonts w:ascii="Verdana" w:hAnsi="Verdana"/>
          <w:i/>
          <w:sz w:val="25"/>
        </w:rPr>
        <w:t xml:space="preserve">v </w:t>
      </w:r>
      <w:r>
        <w:rPr>
          <w:rFonts w:ascii="Verdana" w:hAnsi="Verdana"/>
          <w:i/>
          <w:spacing w:val="-2"/>
          <w:sz w:val="25"/>
        </w:rPr>
        <w:t>Mashinge</w:t>
      </w:r>
      <w:r>
        <w:rPr>
          <w:rFonts w:ascii="Verdana" w:hAnsi="Verdana"/>
          <w:i/>
          <w:spacing w:val="-20"/>
          <w:sz w:val="25"/>
        </w:rPr>
        <w:t xml:space="preserve"> </w:t>
      </w:r>
      <w:r>
        <w:rPr>
          <w:spacing w:val="-2"/>
          <w:sz w:val="24"/>
        </w:rPr>
        <w:t>SC</w:t>
      </w:r>
      <w:r>
        <w:rPr>
          <w:spacing w:val="-17"/>
          <w:sz w:val="24"/>
        </w:rPr>
        <w:t xml:space="preserve"> </w:t>
      </w:r>
      <w:r>
        <w:rPr>
          <w:spacing w:val="-2"/>
          <w:sz w:val="24"/>
        </w:rPr>
        <w:t>21/21,</w:t>
      </w:r>
      <w:r>
        <w:rPr>
          <w:spacing w:val="-17"/>
          <w:sz w:val="24"/>
        </w:rPr>
        <w:t xml:space="preserve"> </w:t>
      </w:r>
      <w:r>
        <w:rPr>
          <w:spacing w:val="-2"/>
          <w:sz w:val="24"/>
        </w:rPr>
        <w:t>(hereinafter</w:t>
      </w:r>
      <w:r>
        <w:rPr>
          <w:spacing w:val="-17"/>
          <w:sz w:val="24"/>
        </w:rPr>
        <w:t xml:space="preserve"> </w:t>
      </w:r>
      <w:r>
        <w:rPr>
          <w:spacing w:val="-2"/>
          <w:sz w:val="24"/>
        </w:rPr>
        <w:t>referred</w:t>
      </w:r>
      <w:r>
        <w:rPr>
          <w:spacing w:val="-16"/>
          <w:sz w:val="24"/>
        </w:rPr>
        <w:t xml:space="preserve"> </w:t>
      </w:r>
      <w:r>
        <w:rPr>
          <w:spacing w:val="-2"/>
          <w:sz w:val="24"/>
        </w:rPr>
        <w:t>to</w:t>
      </w:r>
      <w:r>
        <w:rPr>
          <w:spacing w:val="-17"/>
          <w:sz w:val="24"/>
        </w:rPr>
        <w:t xml:space="preserve"> </w:t>
      </w:r>
      <w:r>
        <w:rPr>
          <w:spacing w:val="-2"/>
          <w:sz w:val="24"/>
        </w:rPr>
        <w:t>as,</w:t>
      </w:r>
      <w:r>
        <w:rPr>
          <w:spacing w:val="-17"/>
          <w:sz w:val="24"/>
        </w:rPr>
        <w:t xml:space="preserve"> </w:t>
      </w:r>
      <w:r>
        <w:rPr>
          <w:spacing w:val="-2"/>
          <w:sz w:val="24"/>
        </w:rPr>
        <w:t>“the</w:t>
      </w:r>
      <w:r>
        <w:rPr>
          <w:spacing w:val="-17"/>
          <w:sz w:val="24"/>
        </w:rPr>
        <w:t xml:space="preserve"> </w:t>
      </w:r>
      <w:r>
        <w:rPr>
          <w:rFonts w:ascii="Verdana" w:hAnsi="Verdana"/>
          <w:i/>
          <w:spacing w:val="-2"/>
          <w:sz w:val="25"/>
        </w:rPr>
        <w:t>Mashinge</w:t>
      </w:r>
      <w:r>
        <w:rPr>
          <w:rFonts w:ascii="Verdana" w:hAnsi="Verdana"/>
          <w:i/>
          <w:spacing w:val="-20"/>
          <w:sz w:val="25"/>
        </w:rPr>
        <w:t xml:space="preserve"> </w:t>
      </w:r>
      <w:r>
        <w:rPr>
          <w:spacing w:val="-2"/>
          <w:sz w:val="24"/>
        </w:rPr>
        <w:t>case”).</w:t>
      </w:r>
      <w:r>
        <w:rPr>
          <w:spacing w:val="-16"/>
          <w:sz w:val="24"/>
        </w:rPr>
        <w:t xml:space="preserve"> </w:t>
      </w:r>
      <w:r>
        <w:rPr>
          <w:spacing w:val="-2"/>
          <w:sz w:val="24"/>
        </w:rPr>
        <w:t>He</w:t>
      </w:r>
      <w:r>
        <w:rPr>
          <w:spacing w:val="-17"/>
          <w:sz w:val="24"/>
        </w:rPr>
        <w:t xml:space="preserve"> </w:t>
      </w:r>
      <w:r>
        <w:rPr>
          <w:spacing w:val="-2"/>
          <w:sz w:val="24"/>
        </w:rPr>
        <w:t xml:space="preserve">further </w:t>
      </w:r>
      <w:r>
        <w:rPr>
          <w:sz w:val="24"/>
        </w:rPr>
        <w:t>submitted that the draft nature of the relief that was sought allowed for amendment, which could not justify the dismissal of the application.</w:t>
      </w:r>
    </w:p>
    <w:p w:rsidR="005B251B" w:rsidRDefault="005B251B">
      <w:pPr>
        <w:pStyle w:val="BodyText"/>
        <w:spacing w:before="143"/>
        <w:jc w:val="left"/>
      </w:pPr>
    </w:p>
    <w:p w:rsidR="005B251B" w:rsidRDefault="00F72792">
      <w:pPr>
        <w:pStyle w:val="Heading2"/>
        <w:ind w:left="1010"/>
        <w:jc w:val="both"/>
      </w:pPr>
      <w:r>
        <w:t>Improper</w:t>
      </w:r>
      <w:r>
        <w:rPr>
          <w:spacing w:val="-4"/>
        </w:rPr>
        <w:t xml:space="preserve"> </w:t>
      </w:r>
      <w:r>
        <w:t>grounds</w:t>
      </w:r>
      <w:r>
        <w:rPr>
          <w:spacing w:val="-2"/>
        </w:rPr>
        <w:t xml:space="preserve"> </w:t>
      </w:r>
      <w:r>
        <w:t>of</w:t>
      </w:r>
      <w:r>
        <w:rPr>
          <w:spacing w:val="-2"/>
        </w:rPr>
        <w:t xml:space="preserve"> </w:t>
      </w:r>
      <w:r>
        <w:t>Review</w:t>
      </w:r>
      <w:r>
        <w:rPr>
          <w:spacing w:val="-3"/>
        </w:rPr>
        <w:t xml:space="preserve"> </w:t>
      </w:r>
      <w:r>
        <w:t>(Dis</w:t>
      </w:r>
      <w:r>
        <w:t>guised</w:t>
      </w:r>
      <w:r>
        <w:rPr>
          <w:spacing w:val="-2"/>
        </w:rPr>
        <w:t xml:space="preserve"> Appeal)</w:t>
      </w:r>
    </w:p>
    <w:p w:rsidR="005B251B" w:rsidRDefault="00F72792">
      <w:pPr>
        <w:pStyle w:val="ListParagraph"/>
        <w:numPr>
          <w:ilvl w:val="0"/>
          <w:numId w:val="4"/>
        </w:numPr>
        <w:tabs>
          <w:tab w:val="left" w:pos="667"/>
        </w:tabs>
        <w:spacing w:before="145" w:line="352" w:lineRule="auto"/>
        <w:ind w:hanging="360"/>
        <w:jc w:val="both"/>
        <w:rPr>
          <w:sz w:val="24"/>
        </w:rPr>
      </w:pPr>
      <w:r>
        <w:rPr>
          <w:sz w:val="24"/>
        </w:rPr>
        <w:t>The Respondent submitted that the application did not meet the requirements of section 92EE of the Labour Act [</w:t>
      </w:r>
      <w:r>
        <w:rPr>
          <w:rFonts w:ascii="Verdana" w:hAnsi="Verdana"/>
          <w:i/>
          <w:sz w:val="25"/>
        </w:rPr>
        <w:t>Chapter</w:t>
      </w:r>
      <w:r>
        <w:rPr>
          <w:rFonts w:ascii="Verdana" w:hAnsi="Verdana"/>
          <w:i/>
          <w:spacing w:val="-10"/>
          <w:sz w:val="25"/>
        </w:rPr>
        <w:t xml:space="preserve"> </w:t>
      </w:r>
      <w:r>
        <w:rPr>
          <w:rFonts w:ascii="Verdana" w:hAnsi="Verdana"/>
          <w:i/>
          <w:sz w:val="25"/>
        </w:rPr>
        <w:t>28:01</w:t>
      </w:r>
      <w:r>
        <w:rPr>
          <w:sz w:val="24"/>
        </w:rPr>
        <w:t>], as the grounds raised did not disclose absence of jurisdiction, bias, malice, corruption, or gross irregularity. I</w:t>
      </w:r>
      <w:r>
        <w:rPr>
          <w:sz w:val="24"/>
        </w:rPr>
        <w:t>t was argued that the Applicant was, in substance, challenging the correctness of the DC’s interpretation of the law, including the applicability of SI 15/06 and the computation of the 14-day period, which were matters for appeal rather than review. The Re</w:t>
      </w:r>
      <w:r>
        <w:rPr>
          <w:sz w:val="24"/>
        </w:rPr>
        <w:t>spondent further contended that the Applicant was attempting to circumvent</w:t>
      </w:r>
      <w:r>
        <w:rPr>
          <w:spacing w:val="-19"/>
          <w:sz w:val="24"/>
        </w:rPr>
        <w:t xml:space="preserve"> </w:t>
      </w:r>
      <w:r>
        <w:rPr>
          <w:sz w:val="24"/>
        </w:rPr>
        <w:t>the</w:t>
      </w:r>
      <w:r>
        <w:rPr>
          <w:spacing w:val="-19"/>
          <w:sz w:val="24"/>
        </w:rPr>
        <w:t xml:space="preserve"> </w:t>
      </w:r>
      <w:r>
        <w:rPr>
          <w:sz w:val="24"/>
        </w:rPr>
        <w:t>requirement</w:t>
      </w:r>
      <w:r>
        <w:rPr>
          <w:spacing w:val="-19"/>
          <w:sz w:val="24"/>
        </w:rPr>
        <w:t xml:space="preserve"> </w:t>
      </w:r>
      <w:r>
        <w:rPr>
          <w:sz w:val="24"/>
        </w:rPr>
        <w:t>for</w:t>
      </w:r>
      <w:r>
        <w:rPr>
          <w:spacing w:val="-18"/>
          <w:sz w:val="24"/>
        </w:rPr>
        <w:t xml:space="preserve"> </w:t>
      </w:r>
      <w:r>
        <w:rPr>
          <w:sz w:val="24"/>
        </w:rPr>
        <w:t>leave</w:t>
      </w:r>
      <w:r>
        <w:rPr>
          <w:spacing w:val="-19"/>
          <w:sz w:val="24"/>
        </w:rPr>
        <w:t xml:space="preserve"> </w:t>
      </w:r>
      <w:r>
        <w:rPr>
          <w:sz w:val="24"/>
        </w:rPr>
        <w:t>to</w:t>
      </w:r>
      <w:r>
        <w:rPr>
          <w:spacing w:val="-19"/>
          <w:sz w:val="24"/>
        </w:rPr>
        <w:t xml:space="preserve"> </w:t>
      </w:r>
      <w:r>
        <w:rPr>
          <w:sz w:val="24"/>
        </w:rPr>
        <w:t>appeal</w:t>
      </w:r>
      <w:r>
        <w:rPr>
          <w:spacing w:val="-19"/>
          <w:sz w:val="24"/>
        </w:rPr>
        <w:t xml:space="preserve"> </w:t>
      </w:r>
      <w:r>
        <w:rPr>
          <w:sz w:val="24"/>
        </w:rPr>
        <w:t>by</w:t>
      </w:r>
      <w:r>
        <w:rPr>
          <w:spacing w:val="-18"/>
          <w:sz w:val="24"/>
        </w:rPr>
        <w:t xml:space="preserve"> </w:t>
      </w:r>
      <w:r>
        <w:rPr>
          <w:sz w:val="24"/>
        </w:rPr>
        <w:t>disguising</w:t>
      </w:r>
      <w:r>
        <w:rPr>
          <w:spacing w:val="-19"/>
          <w:sz w:val="24"/>
        </w:rPr>
        <w:t xml:space="preserve"> </w:t>
      </w:r>
      <w:r>
        <w:rPr>
          <w:sz w:val="24"/>
        </w:rPr>
        <w:t>an</w:t>
      </w:r>
      <w:r>
        <w:rPr>
          <w:spacing w:val="-19"/>
          <w:sz w:val="24"/>
        </w:rPr>
        <w:t xml:space="preserve"> </w:t>
      </w:r>
      <w:r>
        <w:rPr>
          <w:sz w:val="24"/>
        </w:rPr>
        <w:t>appeal</w:t>
      </w:r>
      <w:r>
        <w:rPr>
          <w:spacing w:val="-19"/>
          <w:sz w:val="24"/>
        </w:rPr>
        <w:t xml:space="preserve"> </w:t>
      </w:r>
      <w:r>
        <w:rPr>
          <w:sz w:val="24"/>
        </w:rPr>
        <w:t>as</w:t>
      </w:r>
      <w:r>
        <w:rPr>
          <w:spacing w:val="-18"/>
          <w:sz w:val="24"/>
        </w:rPr>
        <w:t xml:space="preserve"> </w:t>
      </w:r>
      <w:r>
        <w:rPr>
          <w:sz w:val="24"/>
        </w:rPr>
        <w:t>a</w:t>
      </w:r>
      <w:r>
        <w:rPr>
          <w:spacing w:val="-19"/>
          <w:sz w:val="24"/>
        </w:rPr>
        <w:t xml:space="preserve"> </w:t>
      </w:r>
      <w:r>
        <w:rPr>
          <w:sz w:val="24"/>
        </w:rPr>
        <w:t xml:space="preserve">review, </w:t>
      </w:r>
      <w:r>
        <w:rPr>
          <w:spacing w:val="-10"/>
          <w:sz w:val="24"/>
        </w:rPr>
        <w:t>relying</w:t>
      </w:r>
      <w:r>
        <w:rPr>
          <w:spacing w:val="-9"/>
          <w:sz w:val="24"/>
        </w:rPr>
        <w:t xml:space="preserve"> </w:t>
      </w:r>
      <w:r>
        <w:rPr>
          <w:spacing w:val="-10"/>
          <w:sz w:val="24"/>
        </w:rPr>
        <w:t>on</w:t>
      </w:r>
      <w:r>
        <w:rPr>
          <w:spacing w:val="-7"/>
          <w:sz w:val="24"/>
        </w:rPr>
        <w:t xml:space="preserve"> </w:t>
      </w:r>
      <w:r>
        <w:rPr>
          <w:rFonts w:ascii="Verdana" w:hAnsi="Verdana"/>
          <w:i/>
          <w:spacing w:val="-10"/>
          <w:sz w:val="25"/>
        </w:rPr>
        <w:t>Charumbira</w:t>
      </w:r>
      <w:r>
        <w:rPr>
          <w:rFonts w:ascii="Verdana" w:hAnsi="Verdana"/>
          <w:i/>
          <w:spacing w:val="-12"/>
          <w:sz w:val="25"/>
        </w:rPr>
        <w:t xml:space="preserve"> </w:t>
      </w:r>
      <w:r>
        <w:rPr>
          <w:spacing w:val="-10"/>
          <w:sz w:val="24"/>
        </w:rPr>
        <w:t>v</w:t>
      </w:r>
      <w:r>
        <w:rPr>
          <w:spacing w:val="-1"/>
          <w:sz w:val="24"/>
        </w:rPr>
        <w:t xml:space="preserve"> </w:t>
      </w:r>
      <w:r>
        <w:rPr>
          <w:rFonts w:ascii="Verdana" w:hAnsi="Verdana"/>
          <w:i/>
          <w:spacing w:val="-10"/>
          <w:sz w:val="25"/>
        </w:rPr>
        <w:t>Nduna</w:t>
      </w:r>
      <w:r>
        <w:rPr>
          <w:rFonts w:ascii="Verdana" w:hAnsi="Verdana"/>
          <w:i/>
          <w:spacing w:val="-12"/>
          <w:sz w:val="25"/>
        </w:rPr>
        <w:t xml:space="preserve"> </w:t>
      </w:r>
      <w:r>
        <w:rPr>
          <w:rFonts w:ascii="Verdana" w:hAnsi="Verdana"/>
          <w:i/>
          <w:spacing w:val="-10"/>
          <w:sz w:val="25"/>
        </w:rPr>
        <w:t>N.O.</w:t>
      </w:r>
      <w:r>
        <w:rPr>
          <w:rFonts w:ascii="Verdana" w:hAnsi="Verdana"/>
          <w:i/>
          <w:spacing w:val="-12"/>
          <w:sz w:val="25"/>
        </w:rPr>
        <w:t xml:space="preserve"> </w:t>
      </w:r>
      <w:r>
        <w:rPr>
          <w:rFonts w:ascii="Verdana" w:hAnsi="Verdana"/>
          <w:i/>
          <w:spacing w:val="-10"/>
          <w:sz w:val="25"/>
        </w:rPr>
        <w:t>&amp;</w:t>
      </w:r>
      <w:r>
        <w:rPr>
          <w:rFonts w:ascii="Verdana" w:hAnsi="Verdana"/>
          <w:i/>
          <w:spacing w:val="-12"/>
          <w:sz w:val="25"/>
        </w:rPr>
        <w:t xml:space="preserve"> </w:t>
      </w:r>
      <w:r>
        <w:rPr>
          <w:rFonts w:ascii="Verdana" w:hAnsi="Verdana"/>
          <w:i/>
          <w:spacing w:val="-10"/>
          <w:sz w:val="25"/>
        </w:rPr>
        <w:t>State</w:t>
      </w:r>
      <w:r>
        <w:rPr>
          <w:rFonts w:ascii="Verdana" w:hAnsi="Verdana"/>
          <w:i/>
          <w:spacing w:val="-12"/>
          <w:sz w:val="25"/>
        </w:rPr>
        <w:t xml:space="preserve"> </w:t>
      </w:r>
      <w:r>
        <w:rPr>
          <w:spacing w:val="-10"/>
          <w:sz w:val="24"/>
        </w:rPr>
        <w:t>HH</w:t>
      </w:r>
      <w:r>
        <w:rPr>
          <w:spacing w:val="-2"/>
          <w:sz w:val="24"/>
        </w:rPr>
        <w:t xml:space="preserve"> </w:t>
      </w:r>
      <w:r>
        <w:rPr>
          <w:spacing w:val="-10"/>
          <w:sz w:val="24"/>
        </w:rPr>
        <w:t>160/23.</w:t>
      </w:r>
      <w:r>
        <w:rPr>
          <w:spacing w:val="-2"/>
          <w:sz w:val="24"/>
        </w:rPr>
        <w:t xml:space="preserve"> </w:t>
      </w:r>
      <w:r>
        <w:rPr>
          <w:spacing w:val="-10"/>
          <w:sz w:val="24"/>
        </w:rPr>
        <w:t>Reliance</w:t>
      </w:r>
      <w:r>
        <w:rPr>
          <w:spacing w:val="-2"/>
          <w:sz w:val="24"/>
        </w:rPr>
        <w:t xml:space="preserve"> </w:t>
      </w:r>
      <w:r>
        <w:rPr>
          <w:spacing w:val="-10"/>
          <w:sz w:val="24"/>
        </w:rPr>
        <w:t>was</w:t>
      </w:r>
      <w:r>
        <w:rPr>
          <w:spacing w:val="-2"/>
          <w:sz w:val="24"/>
        </w:rPr>
        <w:t xml:space="preserve"> </w:t>
      </w:r>
      <w:r>
        <w:rPr>
          <w:spacing w:val="-10"/>
          <w:sz w:val="24"/>
        </w:rPr>
        <w:t>also</w:t>
      </w:r>
      <w:r>
        <w:rPr>
          <w:spacing w:val="-2"/>
          <w:sz w:val="24"/>
        </w:rPr>
        <w:t xml:space="preserve"> </w:t>
      </w:r>
      <w:r>
        <w:rPr>
          <w:spacing w:val="-10"/>
          <w:sz w:val="24"/>
        </w:rPr>
        <w:t xml:space="preserve">placed </w:t>
      </w:r>
      <w:r>
        <w:rPr>
          <w:spacing w:val="-4"/>
          <w:sz w:val="24"/>
        </w:rPr>
        <w:t>on</w:t>
      </w:r>
      <w:r>
        <w:rPr>
          <w:spacing w:val="-15"/>
          <w:sz w:val="24"/>
        </w:rPr>
        <w:t xml:space="preserve"> </w:t>
      </w:r>
      <w:r>
        <w:rPr>
          <w:spacing w:val="-4"/>
          <w:sz w:val="24"/>
        </w:rPr>
        <w:t>the</w:t>
      </w:r>
      <w:r>
        <w:rPr>
          <w:spacing w:val="-15"/>
          <w:sz w:val="24"/>
        </w:rPr>
        <w:t xml:space="preserve"> </w:t>
      </w:r>
      <w:r>
        <w:rPr>
          <w:spacing w:val="-4"/>
          <w:sz w:val="24"/>
        </w:rPr>
        <w:t>distinction</w:t>
      </w:r>
      <w:r>
        <w:rPr>
          <w:spacing w:val="-15"/>
          <w:sz w:val="24"/>
        </w:rPr>
        <w:t xml:space="preserve"> </w:t>
      </w:r>
      <w:r>
        <w:rPr>
          <w:spacing w:val="-4"/>
          <w:sz w:val="24"/>
        </w:rPr>
        <w:t>between</w:t>
      </w:r>
      <w:r>
        <w:rPr>
          <w:spacing w:val="-14"/>
          <w:sz w:val="24"/>
        </w:rPr>
        <w:t xml:space="preserve"> </w:t>
      </w:r>
      <w:r>
        <w:rPr>
          <w:spacing w:val="-4"/>
          <w:sz w:val="24"/>
        </w:rPr>
        <w:t>review</w:t>
      </w:r>
      <w:r>
        <w:rPr>
          <w:spacing w:val="-15"/>
          <w:sz w:val="24"/>
        </w:rPr>
        <w:t xml:space="preserve"> </w:t>
      </w:r>
      <w:r>
        <w:rPr>
          <w:spacing w:val="-4"/>
          <w:sz w:val="24"/>
        </w:rPr>
        <w:t>and</w:t>
      </w:r>
      <w:r>
        <w:rPr>
          <w:spacing w:val="-15"/>
          <w:sz w:val="24"/>
        </w:rPr>
        <w:t xml:space="preserve"> </w:t>
      </w:r>
      <w:r>
        <w:rPr>
          <w:spacing w:val="-4"/>
          <w:sz w:val="24"/>
        </w:rPr>
        <w:t>appeal</w:t>
      </w:r>
      <w:r>
        <w:rPr>
          <w:spacing w:val="-15"/>
          <w:sz w:val="24"/>
        </w:rPr>
        <w:t xml:space="preserve"> </w:t>
      </w:r>
      <w:r>
        <w:rPr>
          <w:spacing w:val="-4"/>
          <w:sz w:val="24"/>
        </w:rPr>
        <w:t>as</w:t>
      </w:r>
      <w:r>
        <w:rPr>
          <w:spacing w:val="-14"/>
          <w:sz w:val="24"/>
        </w:rPr>
        <w:t xml:space="preserve"> </w:t>
      </w:r>
      <w:r>
        <w:rPr>
          <w:spacing w:val="-4"/>
          <w:sz w:val="24"/>
        </w:rPr>
        <w:t>articulated</w:t>
      </w:r>
      <w:r>
        <w:rPr>
          <w:spacing w:val="-15"/>
          <w:sz w:val="24"/>
        </w:rPr>
        <w:t xml:space="preserve"> </w:t>
      </w:r>
      <w:r>
        <w:rPr>
          <w:spacing w:val="-4"/>
          <w:sz w:val="24"/>
        </w:rPr>
        <w:t>in</w:t>
      </w:r>
      <w:r>
        <w:rPr>
          <w:spacing w:val="-15"/>
          <w:sz w:val="24"/>
        </w:rPr>
        <w:t xml:space="preserve"> </w:t>
      </w:r>
      <w:r>
        <w:rPr>
          <w:rFonts w:ascii="Verdana" w:hAnsi="Verdana"/>
          <w:i/>
          <w:spacing w:val="-4"/>
          <w:sz w:val="25"/>
        </w:rPr>
        <w:t>Zimasco</w:t>
      </w:r>
      <w:r>
        <w:rPr>
          <w:rFonts w:ascii="Verdana" w:hAnsi="Verdana"/>
          <w:i/>
          <w:spacing w:val="-18"/>
          <w:sz w:val="25"/>
        </w:rPr>
        <w:t xml:space="preserve"> </w:t>
      </w:r>
      <w:r>
        <w:rPr>
          <w:rFonts w:ascii="Verdana" w:hAnsi="Verdana"/>
          <w:i/>
          <w:spacing w:val="-4"/>
          <w:sz w:val="25"/>
        </w:rPr>
        <w:t>(Pvt)</w:t>
      </w:r>
      <w:r>
        <w:rPr>
          <w:rFonts w:ascii="Verdana" w:hAnsi="Verdana"/>
          <w:i/>
          <w:spacing w:val="-18"/>
          <w:sz w:val="25"/>
        </w:rPr>
        <w:t xml:space="preserve"> </w:t>
      </w:r>
      <w:r>
        <w:rPr>
          <w:rFonts w:ascii="Verdana" w:hAnsi="Verdana"/>
          <w:i/>
          <w:spacing w:val="-4"/>
          <w:sz w:val="25"/>
        </w:rPr>
        <w:t>Ltd</w:t>
      </w:r>
      <w:r>
        <w:rPr>
          <w:rFonts w:ascii="Verdana" w:hAnsi="Verdana"/>
          <w:i/>
          <w:spacing w:val="-18"/>
          <w:sz w:val="25"/>
        </w:rPr>
        <w:t xml:space="preserve"> </w:t>
      </w:r>
      <w:r>
        <w:rPr>
          <w:rFonts w:ascii="Verdana" w:hAnsi="Verdana"/>
          <w:i/>
          <w:spacing w:val="-4"/>
          <w:sz w:val="25"/>
        </w:rPr>
        <w:t xml:space="preserve">v </w:t>
      </w:r>
      <w:r>
        <w:rPr>
          <w:rFonts w:ascii="Verdana" w:hAnsi="Verdana"/>
          <w:i/>
          <w:w w:val="90"/>
          <w:sz w:val="25"/>
        </w:rPr>
        <w:t>Marikano</w:t>
      </w:r>
      <w:r>
        <w:rPr>
          <w:rFonts w:ascii="Verdana" w:hAnsi="Verdana"/>
          <w:i/>
          <w:spacing w:val="-14"/>
          <w:w w:val="90"/>
          <w:sz w:val="25"/>
        </w:rPr>
        <w:t xml:space="preserve"> </w:t>
      </w:r>
      <w:r>
        <w:rPr>
          <w:rFonts w:ascii="Verdana" w:hAnsi="Verdana"/>
          <w:i/>
          <w:w w:val="90"/>
          <w:sz w:val="25"/>
        </w:rPr>
        <w:t>SC</w:t>
      </w:r>
      <w:r>
        <w:rPr>
          <w:rFonts w:ascii="Verdana" w:hAnsi="Verdana"/>
          <w:i/>
          <w:spacing w:val="-13"/>
          <w:w w:val="90"/>
          <w:sz w:val="25"/>
        </w:rPr>
        <w:t xml:space="preserve"> </w:t>
      </w:r>
      <w:r>
        <w:rPr>
          <w:rFonts w:ascii="Verdana" w:hAnsi="Verdana"/>
          <w:i/>
          <w:w w:val="90"/>
          <w:sz w:val="25"/>
        </w:rPr>
        <w:t>130/11</w:t>
      </w:r>
      <w:r>
        <w:rPr>
          <w:w w:val="90"/>
          <w:sz w:val="24"/>
        </w:rPr>
        <w:t>,</w:t>
      </w:r>
      <w:r>
        <w:rPr>
          <w:spacing w:val="-11"/>
          <w:w w:val="90"/>
          <w:sz w:val="24"/>
        </w:rPr>
        <w:t xml:space="preserve"> </w:t>
      </w:r>
      <w:r>
        <w:rPr>
          <w:w w:val="90"/>
          <w:sz w:val="24"/>
        </w:rPr>
        <w:t>Geddes</w:t>
      </w:r>
      <w:r>
        <w:rPr>
          <w:spacing w:val="-11"/>
          <w:w w:val="90"/>
          <w:sz w:val="24"/>
        </w:rPr>
        <w:t xml:space="preserve"> </w:t>
      </w:r>
      <w:r>
        <w:rPr>
          <w:w w:val="90"/>
          <w:sz w:val="24"/>
        </w:rPr>
        <w:t>v</w:t>
      </w:r>
      <w:r>
        <w:rPr>
          <w:spacing w:val="-12"/>
          <w:w w:val="90"/>
          <w:sz w:val="24"/>
        </w:rPr>
        <w:t xml:space="preserve"> </w:t>
      </w:r>
      <w:r>
        <w:rPr>
          <w:w w:val="90"/>
          <w:sz w:val="24"/>
        </w:rPr>
        <w:t>Tawonezvi</w:t>
      </w:r>
      <w:r>
        <w:rPr>
          <w:spacing w:val="-11"/>
          <w:w w:val="90"/>
          <w:sz w:val="24"/>
        </w:rPr>
        <w:t xml:space="preserve"> </w:t>
      </w:r>
      <w:r>
        <w:rPr>
          <w:rFonts w:ascii="Verdana" w:hAnsi="Verdana"/>
          <w:i/>
          <w:w w:val="90"/>
          <w:sz w:val="25"/>
        </w:rPr>
        <w:t>2002</w:t>
      </w:r>
      <w:r>
        <w:rPr>
          <w:rFonts w:ascii="Verdana" w:hAnsi="Verdana"/>
          <w:i/>
          <w:spacing w:val="-13"/>
          <w:w w:val="90"/>
          <w:sz w:val="25"/>
        </w:rPr>
        <w:t xml:space="preserve"> </w:t>
      </w:r>
      <w:r>
        <w:rPr>
          <w:rFonts w:ascii="Verdana" w:hAnsi="Verdana"/>
          <w:i/>
          <w:w w:val="90"/>
          <w:sz w:val="25"/>
        </w:rPr>
        <w:t>(1)</w:t>
      </w:r>
      <w:r>
        <w:rPr>
          <w:rFonts w:ascii="Verdana" w:hAnsi="Verdana"/>
          <w:i/>
          <w:spacing w:val="-13"/>
          <w:w w:val="90"/>
          <w:sz w:val="25"/>
        </w:rPr>
        <w:t xml:space="preserve"> </w:t>
      </w:r>
      <w:r>
        <w:rPr>
          <w:rFonts w:ascii="Verdana" w:hAnsi="Verdana"/>
          <w:i/>
          <w:w w:val="90"/>
          <w:sz w:val="25"/>
        </w:rPr>
        <w:t>ZLR</w:t>
      </w:r>
      <w:r>
        <w:rPr>
          <w:rFonts w:ascii="Verdana" w:hAnsi="Verdana"/>
          <w:i/>
          <w:spacing w:val="-13"/>
          <w:w w:val="90"/>
          <w:sz w:val="25"/>
        </w:rPr>
        <w:t xml:space="preserve"> </w:t>
      </w:r>
      <w:r>
        <w:rPr>
          <w:rFonts w:ascii="Verdana" w:hAnsi="Verdana"/>
          <w:i/>
          <w:w w:val="90"/>
          <w:sz w:val="25"/>
        </w:rPr>
        <w:t>479</w:t>
      </w:r>
      <w:r>
        <w:rPr>
          <w:rFonts w:ascii="Verdana" w:hAnsi="Verdana"/>
          <w:i/>
          <w:spacing w:val="-14"/>
          <w:w w:val="90"/>
          <w:sz w:val="25"/>
        </w:rPr>
        <w:t xml:space="preserve"> </w:t>
      </w:r>
      <w:r>
        <w:rPr>
          <w:rFonts w:ascii="Verdana" w:hAnsi="Verdana"/>
          <w:i/>
          <w:w w:val="90"/>
          <w:sz w:val="25"/>
        </w:rPr>
        <w:t>(S)</w:t>
      </w:r>
      <w:r>
        <w:rPr>
          <w:w w:val="90"/>
          <w:sz w:val="24"/>
        </w:rPr>
        <w:t>,</w:t>
      </w:r>
      <w:r>
        <w:rPr>
          <w:spacing w:val="-11"/>
          <w:w w:val="90"/>
          <w:sz w:val="24"/>
        </w:rPr>
        <w:t xml:space="preserve"> </w:t>
      </w:r>
      <w:r>
        <w:rPr>
          <w:w w:val="90"/>
          <w:sz w:val="24"/>
        </w:rPr>
        <w:t>and</w:t>
      </w:r>
      <w:r>
        <w:rPr>
          <w:spacing w:val="-8"/>
          <w:w w:val="90"/>
          <w:sz w:val="24"/>
        </w:rPr>
        <w:t xml:space="preserve"> </w:t>
      </w:r>
      <w:r>
        <w:rPr>
          <w:rFonts w:ascii="Verdana" w:hAnsi="Verdana"/>
          <w:i/>
          <w:w w:val="90"/>
          <w:sz w:val="25"/>
        </w:rPr>
        <w:t>Khauyeza</w:t>
      </w:r>
      <w:r>
        <w:rPr>
          <w:rFonts w:ascii="Verdana" w:hAnsi="Verdana"/>
          <w:i/>
          <w:spacing w:val="-14"/>
          <w:w w:val="90"/>
          <w:sz w:val="25"/>
        </w:rPr>
        <w:t xml:space="preserve"> </w:t>
      </w:r>
      <w:r>
        <w:rPr>
          <w:rFonts w:ascii="Verdana" w:hAnsi="Verdana"/>
          <w:i/>
          <w:w w:val="90"/>
          <w:sz w:val="25"/>
        </w:rPr>
        <w:t xml:space="preserve">v The Trial Officer &amp; Anor SC 23/19, </w:t>
      </w:r>
      <w:r>
        <w:rPr>
          <w:w w:val="90"/>
          <w:sz w:val="24"/>
        </w:rPr>
        <w:t xml:space="preserve">to the effect that review concerns the decision- </w:t>
      </w:r>
      <w:r>
        <w:rPr>
          <w:sz w:val="24"/>
        </w:rPr>
        <w:t>making</w:t>
      </w:r>
      <w:r>
        <w:rPr>
          <w:spacing w:val="-15"/>
          <w:sz w:val="24"/>
        </w:rPr>
        <w:t xml:space="preserve"> </w:t>
      </w:r>
      <w:r>
        <w:rPr>
          <w:sz w:val="24"/>
        </w:rPr>
        <w:t>process</w:t>
      </w:r>
      <w:r>
        <w:rPr>
          <w:spacing w:val="-15"/>
          <w:sz w:val="24"/>
        </w:rPr>
        <w:t xml:space="preserve"> </w:t>
      </w:r>
      <w:r>
        <w:rPr>
          <w:sz w:val="24"/>
        </w:rPr>
        <w:t>rather</w:t>
      </w:r>
      <w:r>
        <w:rPr>
          <w:spacing w:val="-15"/>
          <w:sz w:val="24"/>
        </w:rPr>
        <w:t xml:space="preserve"> </w:t>
      </w:r>
      <w:r>
        <w:rPr>
          <w:sz w:val="24"/>
        </w:rPr>
        <w:t>than</w:t>
      </w:r>
      <w:r>
        <w:rPr>
          <w:spacing w:val="-15"/>
          <w:sz w:val="24"/>
        </w:rPr>
        <w:t xml:space="preserve"> </w:t>
      </w:r>
      <w:r>
        <w:rPr>
          <w:sz w:val="24"/>
        </w:rPr>
        <w:t>the</w:t>
      </w:r>
      <w:r>
        <w:rPr>
          <w:spacing w:val="-15"/>
          <w:sz w:val="24"/>
        </w:rPr>
        <w:t xml:space="preserve"> </w:t>
      </w:r>
      <w:r>
        <w:rPr>
          <w:sz w:val="24"/>
        </w:rPr>
        <w:t>correctness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decision,</w:t>
      </w:r>
      <w:r>
        <w:rPr>
          <w:spacing w:val="-15"/>
          <w:sz w:val="24"/>
        </w:rPr>
        <w:t xml:space="preserve"> </w:t>
      </w:r>
      <w:r>
        <w:rPr>
          <w:sz w:val="24"/>
        </w:rPr>
        <w:t>and</w:t>
      </w:r>
      <w:r>
        <w:rPr>
          <w:spacing w:val="-16"/>
          <w:sz w:val="24"/>
        </w:rPr>
        <w:t xml:space="preserve"> </w:t>
      </w:r>
      <w:r>
        <w:rPr>
          <w:sz w:val="24"/>
        </w:rPr>
        <w:t>that</w:t>
      </w:r>
      <w:r>
        <w:rPr>
          <w:spacing w:val="-15"/>
          <w:sz w:val="24"/>
        </w:rPr>
        <w:t xml:space="preserve"> </w:t>
      </w:r>
      <w:r>
        <w:rPr>
          <w:sz w:val="24"/>
        </w:rPr>
        <w:t>an</w:t>
      </w:r>
      <w:r>
        <w:rPr>
          <w:spacing w:val="-16"/>
          <w:sz w:val="24"/>
        </w:rPr>
        <w:t xml:space="preserve"> </w:t>
      </w:r>
      <w:r>
        <w:rPr>
          <w:sz w:val="24"/>
        </w:rPr>
        <w:t>application brought on an improper footing ought to be dismissed.</w:t>
      </w:r>
    </w:p>
    <w:p w:rsidR="005B251B" w:rsidRDefault="00F72792">
      <w:pPr>
        <w:pStyle w:val="ListParagraph"/>
        <w:numPr>
          <w:ilvl w:val="0"/>
          <w:numId w:val="4"/>
        </w:numPr>
        <w:tabs>
          <w:tab w:val="left" w:pos="667"/>
        </w:tabs>
        <w:spacing w:before="17" w:line="360" w:lineRule="auto"/>
        <w:ind w:hanging="360"/>
        <w:jc w:val="both"/>
        <w:rPr>
          <w:sz w:val="24"/>
        </w:rPr>
      </w:pPr>
      <w:r>
        <w:rPr>
          <w:sz w:val="24"/>
        </w:rPr>
        <w:t>The</w:t>
      </w:r>
      <w:r>
        <w:rPr>
          <w:spacing w:val="-14"/>
          <w:sz w:val="24"/>
        </w:rPr>
        <w:t xml:space="preserve"> </w:t>
      </w:r>
      <w:r>
        <w:rPr>
          <w:sz w:val="24"/>
        </w:rPr>
        <w:t>Applicant</w:t>
      </w:r>
      <w:r>
        <w:rPr>
          <w:spacing w:val="-13"/>
          <w:sz w:val="24"/>
        </w:rPr>
        <w:t xml:space="preserve"> </w:t>
      </w:r>
      <w:r>
        <w:rPr>
          <w:sz w:val="24"/>
        </w:rPr>
        <w:t>opposed</w:t>
      </w:r>
      <w:r>
        <w:rPr>
          <w:spacing w:val="-14"/>
          <w:sz w:val="24"/>
        </w:rPr>
        <w:t xml:space="preserve"> </w:t>
      </w:r>
      <w:r>
        <w:rPr>
          <w:sz w:val="24"/>
        </w:rPr>
        <w:t>the</w:t>
      </w:r>
      <w:r>
        <w:rPr>
          <w:spacing w:val="-14"/>
          <w:sz w:val="24"/>
        </w:rPr>
        <w:t xml:space="preserve"> </w:t>
      </w:r>
      <w:r>
        <w:rPr>
          <w:sz w:val="24"/>
        </w:rPr>
        <w:t>point,</w:t>
      </w:r>
      <w:r>
        <w:rPr>
          <w:spacing w:val="-13"/>
          <w:sz w:val="24"/>
        </w:rPr>
        <w:t xml:space="preserve"> </w:t>
      </w:r>
      <w:r>
        <w:rPr>
          <w:sz w:val="24"/>
        </w:rPr>
        <w:t>submitting</w:t>
      </w:r>
      <w:r>
        <w:rPr>
          <w:spacing w:val="-13"/>
          <w:sz w:val="24"/>
        </w:rPr>
        <w:t xml:space="preserve"> </w:t>
      </w:r>
      <w:r>
        <w:rPr>
          <w:sz w:val="24"/>
        </w:rPr>
        <w:t>that</w:t>
      </w:r>
      <w:r>
        <w:rPr>
          <w:spacing w:val="-13"/>
          <w:sz w:val="24"/>
        </w:rPr>
        <w:t xml:space="preserve"> </w:t>
      </w:r>
      <w:r>
        <w:rPr>
          <w:sz w:val="24"/>
        </w:rPr>
        <w:t>the</w:t>
      </w:r>
      <w:r>
        <w:rPr>
          <w:spacing w:val="-14"/>
          <w:sz w:val="24"/>
        </w:rPr>
        <w:t xml:space="preserve"> </w:t>
      </w:r>
      <w:r>
        <w:rPr>
          <w:sz w:val="24"/>
        </w:rPr>
        <w:t>Respondent’s</w:t>
      </w:r>
      <w:r>
        <w:rPr>
          <w:spacing w:val="-14"/>
          <w:sz w:val="24"/>
        </w:rPr>
        <w:t xml:space="preserve"> </w:t>
      </w:r>
      <w:r>
        <w:rPr>
          <w:sz w:val="24"/>
        </w:rPr>
        <w:t>contention</w:t>
      </w:r>
      <w:r>
        <w:rPr>
          <w:spacing w:val="-14"/>
          <w:sz w:val="24"/>
        </w:rPr>
        <w:t xml:space="preserve"> </w:t>
      </w:r>
      <w:r>
        <w:rPr>
          <w:sz w:val="24"/>
        </w:rPr>
        <w:t xml:space="preserve">was misplaced. He argued that the DC’s interpretation of the applicable Code of </w:t>
      </w:r>
      <w:r>
        <w:rPr>
          <w:spacing w:val="-2"/>
          <w:sz w:val="24"/>
        </w:rPr>
        <w:t>Conduct</w:t>
      </w:r>
      <w:r>
        <w:rPr>
          <w:spacing w:val="-10"/>
          <w:sz w:val="24"/>
        </w:rPr>
        <w:t xml:space="preserve"> </w:t>
      </w:r>
      <w:r>
        <w:rPr>
          <w:spacing w:val="-2"/>
          <w:sz w:val="24"/>
        </w:rPr>
        <w:t>and</w:t>
      </w:r>
      <w:r>
        <w:rPr>
          <w:spacing w:val="-10"/>
          <w:sz w:val="24"/>
        </w:rPr>
        <w:t xml:space="preserve"> </w:t>
      </w:r>
      <w:r>
        <w:rPr>
          <w:spacing w:val="-2"/>
          <w:sz w:val="24"/>
        </w:rPr>
        <w:t>its</w:t>
      </w:r>
      <w:r>
        <w:rPr>
          <w:spacing w:val="-10"/>
          <w:sz w:val="24"/>
        </w:rPr>
        <w:t xml:space="preserve"> </w:t>
      </w:r>
      <w:r>
        <w:rPr>
          <w:spacing w:val="-2"/>
          <w:sz w:val="24"/>
        </w:rPr>
        <w:t>computation</w:t>
      </w:r>
      <w:r>
        <w:rPr>
          <w:spacing w:val="-10"/>
          <w:sz w:val="24"/>
        </w:rPr>
        <w:t xml:space="preserve"> </w:t>
      </w:r>
      <w:r>
        <w:rPr>
          <w:spacing w:val="-2"/>
          <w:sz w:val="24"/>
        </w:rPr>
        <w:t>of</w:t>
      </w:r>
      <w:r>
        <w:rPr>
          <w:spacing w:val="-10"/>
          <w:sz w:val="24"/>
        </w:rPr>
        <w:t xml:space="preserve"> </w:t>
      </w:r>
      <w:r>
        <w:rPr>
          <w:spacing w:val="-2"/>
          <w:sz w:val="24"/>
        </w:rPr>
        <w:t>the</w:t>
      </w:r>
      <w:r>
        <w:rPr>
          <w:spacing w:val="-10"/>
          <w:sz w:val="24"/>
        </w:rPr>
        <w:t xml:space="preserve"> </w:t>
      </w:r>
      <w:r>
        <w:rPr>
          <w:spacing w:val="-2"/>
          <w:sz w:val="24"/>
        </w:rPr>
        <w:t>prescribed</w:t>
      </w:r>
      <w:r>
        <w:rPr>
          <w:spacing w:val="-10"/>
          <w:sz w:val="24"/>
        </w:rPr>
        <w:t xml:space="preserve"> </w:t>
      </w:r>
      <w:r>
        <w:rPr>
          <w:spacing w:val="-2"/>
          <w:sz w:val="24"/>
        </w:rPr>
        <w:t>time</w:t>
      </w:r>
      <w:r>
        <w:rPr>
          <w:spacing w:val="-10"/>
          <w:sz w:val="24"/>
        </w:rPr>
        <w:t xml:space="preserve"> </w:t>
      </w:r>
      <w:r>
        <w:rPr>
          <w:spacing w:val="-2"/>
          <w:sz w:val="24"/>
        </w:rPr>
        <w:t>limits</w:t>
      </w:r>
      <w:r>
        <w:rPr>
          <w:spacing w:val="-10"/>
          <w:sz w:val="24"/>
        </w:rPr>
        <w:t xml:space="preserve"> </w:t>
      </w:r>
      <w:r>
        <w:rPr>
          <w:spacing w:val="-2"/>
          <w:sz w:val="24"/>
        </w:rPr>
        <w:t>resulted</w:t>
      </w:r>
      <w:r>
        <w:rPr>
          <w:spacing w:val="-10"/>
          <w:sz w:val="24"/>
        </w:rPr>
        <w:t xml:space="preserve"> </w:t>
      </w:r>
      <w:r>
        <w:rPr>
          <w:spacing w:val="-2"/>
          <w:sz w:val="24"/>
        </w:rPr>
        <w:t>in</w:t>
      </w:r>
      <w:r>
        <w:rPr>
          <w:spacing w:val="-10"/>
          <w:sz w:val="24"/>
        </w:rPr>
        <w:t xml:space="preserve"> </w:t>
      </w:r>
      <w:r>
        <w:rPr>
          <w:spacing w:val="-2"/>
          <w:sz w:val="24"/>
        </w:rPr>
        <w:t>the</w:t>
      </w:r>
      <w:r>
        <w:rPr>
          <w:spacing w:val="-10"/>
          <w:sz w:val="24"/>
        </w:rPr>
        <w:t xml:space="preserve"> </w:t>
      </w:r>
      <w:r>
        <w:rPr>
          <w:spacing w:val="-2"/>
          <w:sz w:val="24"/>
        </w:rPr>
        <w:t xml:space="preserve">application </w:t>
      </w:r>
      <w:r>
        <w:rPr>
          <w:sz w:val="24"/>
        </w:rPr>
        <w:t>of an incorrect legal instrument and the continuation of proceedings without jurisdiction.</w:t>
      </w:r>
      <w:r>
        <w:rPr>
          <w:spacing w:val="66"/>
          <w:sz w:val="24"/>
        </w:rPr>
        <w:t xml:space="preserve"> </w:t>
      </w:r>
      <w:r>
        <w:rPr>
          <w:sz w:val="24"/>
        </w:rPr>
        <w:t>He</w:t>
      </w:r>
      <w:r>
        <w:rPr>
          <w:spacing w:val="66"/>
          <w:sz w:val="24"/>
        </w:rPr>
        <w:t xml:space="preserve"> </w:t>
      </w:r>
      <w:r>
        <w:rPr>
          <w:sz w:val="24"/>
        </w:rPr>
        <w:t>submitted</w:t>
      </w:r>
      <w:r>
        <w:rPr>
          <w:spacing w:val="66"/>
          <w:sz w:val="24"/>
        </w:rPr>
        <w:t xml:space="preserve"> </w:t>
      </w:r>
      <w:r>
        <w:rPr>
          <w:sz w:val="24"/>
        </w:rPr>
        <w:t>that</w:t>
      </w:r>
      <w:r>
        <w:rPr>
          <w:spacing w:val="66"/>
          <w:sz w:val="24"/>
        </w:rPr>
        <w:t xml:space="preserve"> </w:t>
      </w:r>
      <w:r>
        <w:rPr>
          <w:sz w:val="24"/>
        </w:rPr>
        <w:t>such</w:t>
      </w:r>
      <w:r>
        <w:rPr>
          <w:spacing w:val="66"/>
          <w:sz w:val="24"/>
        </w:rPr>
        <w:t xml:space="preserve"> </w:t>
      </w:r>
      <w:r>
        <w:rPr>
          <w:sz w:val="24"/>
        </w:rPr>
        <w:t>errors</w:t>
      </w:r>
      <w:r>
        <w:rPr>
          <w:spacing w:val="66"/>
          <w:sz w:val="24"/>
        </w:rPr>
        <w:t xml:space="preserve"> </w:t>
      </w:r>
      <w:r>
        <w:rPr>
          <w:sz w:val="24"/>
        </w:rPr>
        <w:t>constituted</w:t>
      </w:r>
      <w:r>
        <w:rPr>
          <w:spacing w:val="66"/>
          <w:sz w:val="24"/>
        </w:rPr>
        <w:t xml:space="preserve"> </w:t>
      </w:r>
      <w:r>
        <w:rPr>
          <w:sz w:val="24"/>
        </w:rPr>
        <w:t>gross</w:t>
      </w:r>
      <w:r>
        <w:rPr>
          <w:spacing w:val="66"/>
          <w:sz w:val="24"/>
        </w:rPr>
        <w:t xml:space="preserve"> </w:t>
      </w:r>
      <w:r>
        <w:rPr>
          <w:sz w:val="24"/>
        </w:rPr>
        <w:t>irregularity</w:t>
      </w:r>
      <w:r>
        <w:rPr>
          <w:spacing w:val="66"/>
          <w:sz w:val="24"/>
        </w:rPr>
        <w:t xml:space="preserve"> </w:t>
      </w:r>
      <w:r>
        <w:rPr>
          <w:sz w:val="24"/>
        </w:rPr>
        <w:t>and</w:t>
      </w:r>
    </w:p>
    <w:p w:rsidR="005B251B" w:rsidRDefault="005B251B">
      <w:pPr>
        <w:pStyle w:val="ListParagraph"/>
        <w:spacing w:line="360" w:lineRule="auto"/>
        <w:rPr>
          <w:sz w:val="24"/>
        </w:rPr>
        <w:sectPr w:rsidR="005B251B">
          <w:pgSz w:w="11910" w:h="16840"/>
          <w:pgMar w:top="1340" w:right="1417" w:bottom="1240" w:left="1133" w:header="0" w:footer="1045" w:gutter="0"/>
          <w:cols w:space="720"/>
        </w:sectPr>
      </w:pPr>
    </w:p>
    <w:p w:rsidR="005B251B" w:rsidRDefault="00F72792">
      <w:pPr>
        <w:pStyle w:val="BodyText"/>
        <w:spacing w:before="82" w:line="360" w:lineRule="auto"/>
        <w:ind w:left="667" w:right="21"/>
      </w:pPr>
      <w:r>
        <w:t xml:space="preserve">absence of jurisdiction, which are reviewable under section 92EE of the Labour </w:t>
      </w:r>
      <w:r>
        <w:rPr>
          <w:spacing w:val="-4"/>
        </w:rPr>
        <w:t>Act.</w:t>
      </w:r>
    </w:p>
    <w:p w:rsidR="005B251B" w:rsidRDefault="00F72792">
      <w:pPr>
        <w:pStyle w:val="Heading2"/>
        <w:ind w:left="667"/>
        <w:jc w:val="both"/>
      </w:pPr>
      <w:r>
        <w:t>Analysis</w:t>
      </w:r>
      <w:r>
        <w:rPr>
          <w:spacing w:val="-2"/>
        </w:rPr>
        <w:t xml:space="preserve"> </w:t>
      </w:r>
      <w:r>
        <w:t>and</w:t>
      </w:r>
      <w:r>
        <w:rPr>
          <w:spacing w:val="-3"/>
        </w:rPr>
        <w:t xml:space="preserve"> </w:t>
      </w:r>
      <w:r>
        <w:t>Disposition</w:t>
      </w:r>
      <w:r>
        <w:rPr>
          <w:spacing w:val="-3"/>
        </w:rPr>
        <w:t xml:space="preserve"> </w:t>
      </w:r>
      <w:r>
        <w:t>on</w:t>
      </w:r>
      <w:r>
        <w:rPr>
          <w:spacing w:val="-3"/>
        </w:rPr>
        <w:t xml:space="preserve"> </w:t>
      </w:r>
      <w:r>
        <w:t>Preliminary</w:t>
      </w:r>
      <w:r>
        <w:rPr>
          <w:spacing w:val="-1"/>
        </w:rPr>
        <w:t xml:space="preserve"> </w:t>
      </w:r>
      <w:r>
        <w:rPr>
          <w:spacing w:val="-2"/>
        </w:rPr>
        <w:t>Points</w:t>
      </w:r>
    </w:p>
    <w:p w:rsidR="005B251B" w:rsidRDefault="00F72792">
      <w:pPr>
        <w:pStyle w:val="ListParagraph"/>
        <w:numPr>
          <w:ilvl w:val="0"/>
          <w:numId w:val="4"/>
        </w:numPr>
        <w:tabs>
          <w:tab w:val="left" w:pos="667"/>
        </w:tabs>
        <w:spacing w:before="144" w:line="357" w:lineRule="auto"/>
        <w:ind w:hanging="360"/>
        <w:jc w:val="both"/>
        <w:rPr>
          <w:sz w:val="24"/>
        </w:rPr>
      </w:pPr>
      <w:r>
        <w:rPr>
          <w:sz w:val="24"/>
        </w:rPr>
        <w:t>The Respondent’s preliminary objection th</w:t>
      </w:r>
      <w:r>
        <w:rPr>
          <w:sz w:val="24"/>
        </w:rPr>
        <w:t>at the relief sought is incompetent cannot</w:t>
      </w:r>
      <w:r>
        <w:rPr>
          <w:spacing w:val="-10"/>
          <w:sz w:val="24"/>
        </w:rPr>
        <w:t xml:space="preserve"> </w:t>
      </w:r>
      <w:r>
        <w:rPr>
          <w:sz w:val="24"/>
        </w:rPr>
        <w:t>be</w:t>
      </w:r>
      <w:r>
        <w:rPr>
          <w:spacing w:val="-10"/>
          <w:sz w:val="24"/>
        </w:rPr>
        <w:t xml:space="preserve"> </w:t>
      </w:r>
      <w:r>
        <w:rPr>
          <w:sz w:val="24"/>
        </w:rPr>
        <w:t>upheld.</w:t>
      </w:r>
      <w:r>
        <w:rPr>
          <w:spacing w:val="-10"/>
          <w:sz w:val="24"/>
        </w:rPr>
        <w:t xml:space="preserve"> </w:t>
      </w:r>
      <w:r>
        <w:rPr>
          <w:sz w:val="24"/>
        </w:rPr>
        <w:t>While</w:t>
      </w:r>
      <w:r>
        <w:rPr>
          <w:spacing w:val="-10"/>
          <w:sz w:val="24"/>
        </w:rPr>
        <w:t xml:space="preserve"> </w:t>
      </w:r>
      <w:r>
        <w:rPr>
          <w:sz w:val="24"/>
        </w:rPr>
        <w:t>it</w:t>
      </w:r>
      <w:r>
        <w:rPr>
          <w:spacing w:val="-9"/>
          <w:sz w:val="24"/>
        </w:rPr>
        <w:t xml:space="preserve"> </w:t>
      </w:r>
      <w:r>
        <w:rPr>
          <w:sz w:val="24"/>
        </w:rPr>
        <w:t>is</w:t>
      </w:r>
      <w:r>
        <w:rPr>
          <w:spacing w:val="-10"/>
          <w:sz w:val="24"/>
        </w:rPr>
        <w:t xml:space="preserve"> </w:t>
      </w:r>
      <w:r>
        <w:rPr>
          <w:sz w:val="24"/>
        </w:rPr>
        <w:t>correct</w:t>
      </w:r>
      <w:r>
        <w:rPr>
          <w:spacing w:val="-10"/>
          <w:sz w:val="24"/>
        </w:rPr>
        <w:t xml:space="preserve"> </w:t>
      </w:r>
      <w:r>
        <w:rPr>
          <w:sz w:val="24"/>
        </w:rPr>
        <w:t>that,</w:t>
      </w:r>
      <w:r>
        <w:rPr>
          <w:spacing w:val="-10"/>
          <w:sz w:val="24"/>
        </w:rPr>
        <w:t xml:space="preserve"> </w:t>
      </w:r>
      <w:r>
        <w:rPr>
          <w:sz w:val="24"/>
        </w:rPr>
        <w:t>in</w:t>
      </w:r>
      <w:r>
        <w:rPr>
          <w:spacing w:val="-9"/>
          <w:sz w:val="24"/>
        </w:rPr>
        <w:t xml:space="preserve"> </w:t>
      </w:r>
      <w:r>
        <w:rPr>
          <w:sz w:val="24"/>
        </w:rPr>
        <w:t>review</w:t>
      </w:r>
      <w:r>
        <w:rPr>
          <w:spacing w:val="-10"/>
          <w:sz w:val="24"/>
        </w:rPr>
        <w:t xml:space="preserve"> </w:t>
      </w:r>
      <w:r>
        <w:rPr>
          <w:sz w:val="24"/>
        </w:rPr>
        <w:t>proceedings,</w:t>
      </w:r>
      <w:r>
        <w:rPr>
          <w:spacing w:val="-10"/>
          <w:sz w:val="24"/>
        </w:rPr>
        <w:t xml:space="preserve"> </w:t>
      </w:r>
      <w:r>
        <w:rPr>
          <w:sz w:val="24"/>
        </w:rPr>
        <w:t>the</w:t>
      </w:r>
      <w:r>
        <w:rPr>
          <w:spacing w:val="-10"/>
          <w:sz w:val="24"/>
        </w:rPr>
        <w:t xml:space="preserve"> </w:t>
      </w:r>
      <w:r>
        <w:rPr>
          <w:sz w:val="24"/>
        </w:rPr>
        <w:t>usual</w:t>
      </w:r>
      <w:r>
        <w:rPr>
          <w:spacing w:val="-10"/>
          <w:sz w:val="24"/>
        </w:rPr>
        <w:t xml:space="preserve"> </w:t>
      </w:r>
      <w:r>
        <w:rPr>
          <w:sz w:val="24"/>
        </w:rPr>
        <w:t>remedy is to set aside the proceedings or decision under review and remit the matter for a</w:t>
      </w:r>
      <w:r>
        <w:rPr>
          <w:spacing w:val="-2"/>
          <w:sz w:val="24"/>
        </w:rPr>
        <w:t xml:space="preserve"> </w:t>
      </w:r>
      <w:r>
        <w:rPr>
          <w:sz w:val="24"/>
        </w:rPr>
        <w:t>fresh</w:t>
      </w:r>
      <w:r>
        <w:rPr>
          <w:spacing w:val="-2"/>
          <w:sz w:val="24"/>
        </w:rPr>
        <w:t xml:space="preserve"> </w:t>
      </w:r>
      <w:r>
        <w:rPr>
          <w:sz w:val="24"/>
        </w:rPr>
        <w:t>hearing,</w:t>
      </w:r>
      <w:r>
        <w:rPr>
          <w:spacing w:val="-2"/>
          <w:sz w:val="24"/>
        </w:rPr>
        <w:t xml:space="preserve"> </w:t>
      </w:r>
      <w:r>
        <w:rPr>
          <w:sz w:val="24"/>
        </w:rPr>
        <w:t>that</w:t>
      </w:r>
      <w:r>
        <w:rPr>
          <w:spacing w:val="-2"/>
          <w:sz w:val="24"/>
        </w:rPr>
        <w:t xml:space="preserve"> </w:t>
      </w:r>
      <w:r>
        <w:rPr>
          <w:sz w:val="24"/>
        </w:rPr>
        <w:t>is</w:t>
      </w:r>
      <w:r>
        <w:rPr>
          <w:spacing w:val="-2"/>
          <w:sz w:val="24"/>
        </w:rPr>
        <w:t xml:space="preserve"> </w:t>
      </w:r>
      <w:r>
        <w:rPr>
          <w:sz w:val="24"/>
        </w:rPr>
        <w:t>not</w:t>
      </w:r>
      <w:r>
        <w:rPr>
          <w:spacing w:val="-3"/>
          <w:sz w:val="24"/>
        </w:rPr>
        <w:t xml:space="preserve"> </w:t>
      </w:r>
      <w:r>
        <w:rPr>
          <w:sz w:val="24"/>
        </w:rPr>
        <w:t>an</w:t>
      </w:r>
      <w:r>
        <w:rPr>
          <w:spacing w:val="-2"/>
          <w:sz w:val="24"/>
        </w:rPr>
        <w:t xml:space="preserve"> </w:t>
      </w:r>
      <w:r>
        <w:rPr>
          <w:sz w:val="24"/>
        </w:rPr>
        <w:t>absolute</w:t>
      </w:r>
      <w:r>
        <w:rPr>
          <w:spacing w:val="-2"/>
          <w:sz w:val="24"/>
        </w:rPr>
        <w:t xml:space="preserve"> </w:t>
      </w:r>
      <w:r>
        <w:rPr>
          <w:sz w:val="24"/>
        </w:rPr>
        <w:t>rule.</w:t>
      </w:r>
      <w:r>
        <w:rPr>
          <w:spacing w:val="-2"/>
          <w:sz w:val="24"/>
        </w:rPr>
        <w:t xml:space="preserve"> </w:t>
      </w:r>
      <w:r>
        <w:rPr>
          <w:sz w:val="24"/>
        </w:rPr>
        <w:t>Where</w:t>
      </w:r>
      <w:r>
        <w:rPr>
          <w:spacing w:val="-2"/>
          <w:sz w:val="24"/>
        </w:rPr>
        <w:t xml:space="preserve"> </w:t>
      </w:r>
      <w:r>
        <w:rPr>
          <w:sz w:val="24"/>
        </w:rPr>
        <w:t>proceedings</w:t>
      </w:r>
      <w:r>
        <w:rPr>
          <w:spacing w:val="-2"/>
          <w:sz w:val="24"/>
        </w:rPr>
        <w:t xml:space="preserve"> </w:t>
      </w:r>
      <w:r>
        <w:rPr>
          <w:sz w:val="24"/>
        </w:rPr>
        <w:t>are</w:t>
      </w:r>
      <w:r>
        <w:rPr>
          <w:spacing w:val="-2"/>
          <w:sz w:val="24"/>
        </w:rPr>
        <w:t xml:space="preserve"> </w:t>
      </w:r>
      <w:r>
        <w:rPr>
          <w:sz w:val="24"/>
        </w:rPr>
        <w:t>alleged</w:t>
      </w:r>
      <w:r>
        <w:rPr>
          <w:spacing w:val="-2"/>
          <w:sz w:val="24"/>
        </w:rPr>
        <w:t xml:space="preserve"> </w:t>
      </w:r>
      <w:r>
        <w:rPr>
          <w:sz w:val="24"/>
        </w:rPr>
        <w:t>to</w:t>
      </w:r>
      <w:r>
        <w:rPr>
          <w:spacing w:val="-2"/>
          <w:sz w:val="24"/>
        </w:rPr>
        <w:t xml:space="preserve"> </w:t>
      </w:r>
      <w:r>
        <w:rPr>
          <w:sz w:val="24"/>
        </w:rPr>
        <w:t xml:space="preserve">be a nullity, it is competent for a Court to set them aside without ordering remittal, leaving it open to the employer to institute fresh proceedings if so advised- </w:t>
      </w:r>
      <w:r>
        <w:rPr>
          <w:rFonts w:ascii="Verdana" w:hAnsi="Verdana"/>
          <w:i/>
          <w:sz w:val="25"/>
        </w:rPr>
        <w:t>Mashinge</w:t>
      </w:r>
      <w:r>
        <w:rPr>
          <w:rFonts w:ascii="Verdana" w:hAnsi="Verdana"/>
          <w:i/>
          <w:spacing w:val="-22"/>
          <w:sz w:val="25"/>
        </w:rPr>
        <w:t xml:space="preserve"> </w:t>
      </w:r>
      <w:r>
        <w:rPr>
          <w:sz w:val="24"/>
        </w:rPr>
        <w:t>case</w:t>
      </w:r>
      <w:r>
        <w:rPr>
          <w:spacing w:val="-19"/>
          <w:sz w:val="24"/>
        </w:rPr>
        <w:t xml:space="preserve"> </w:t>
      </w:r>
      <w:r>
        <w:rPr>
          <w:rFonts w:ascii="Verdana" w:hAnsi="Verdana"/>
          <w:i/>
          <w:sz w:val="25"/>
        </w:rPr>
        <w:t>supra</w:t>
      </w:r>
      <w:r>
        <w:rPr>
          <w:sz w:val="24"/>
        </w:rPr>
        <w:t>.</w:t>
      </w:r>
      <w:r>
        <w:rPr>
          <w:spacing w:val="-19"/>
          <w:sz w:val="24"/>
        </w:rPr>
        <w:t xml:space="preserve"> </w:t>
      </w:r>
      <w:r>
        <w:rPr>
          <w:sz w:val="24"/>
        </w:rPr>
        <w:t>In</w:t>
      </w:r>
      <w:r>
        <w:rPr>
          <w:spacing w:val="-19"/>
          <w:sz w:val="24"/>
        </w:rPr>
        <w:t xml:space="preserve"> </w:t>
      </w:r>
      <w:r>
        <w:rPr>
          <w:sz w:val="24"/>
        </w:rPr>
        <w:t>any</w:t>
      </w:r>
      <w:r>
        <w:rPr>
          <w:spacing w:val="-18"/>
          <w:sz w:val="24"/>
        </w:rPr>
        <w:t xml:space="preserve"> </w:t>
      </w:r>
      <w:r>
        <w:rPr>
          <w:sz w:val="24"/>
        </w:rPr>
        <w:t>event,</w:t>
      </w:r>
      <w:r>
        <w:rPr>
          <w:spacing w:val="-19"/>
          <w:sz w:val="24"/>
        </w:rPr>
        <w:t xml:space="preserve"> </w:t>
      </w:r>
      <w:r>
        <w:rPr>
          <w:sz w:val="24"/>
        </w:rPr>
        <w:t>the</w:t>
      </w:r>
      <w:r>
        <w:rPr>
          <w:spacing w:val="-19"/>
          <w:sz w:val="24"/>
        </w:rPr>
        <w:t xml:space="preserve"> </w:t>
      </w:r>
      <w:r>
        <w:rPr>
          <w:sz w:val="24"/>
        </w:rPr>
        <w:t>relief</w:t>
      </w:r>
      <w:r>
        <w:rPr>
          <w:spacing w:val="-19"/>
          <w:sz w:val="24"/>
        </w:rPr>
        <w:t xml:space="preserve"> </w:t>
      </w:r>
      <w:r>
        <w:rPr>
          <w:sz w:val="24"/>
        </w:rPr>
        <w:t>sought</w:t>
      </w:r>
      <w:r>
        <w:rPr>
          <w:spacing w:val="-18"/>
          <w:sz w:val="24"/>
        </w:rPr>
        <w:t xml:space="preserve"> </w:t>
      </w:r>
      <w:r>
        <w:rPr>
          <w:sz w:val="24"/>
        </w:rPr>
        <w:t>by</w:t>
      </w:r>
      <w:r>
        <w:rPr>
          <w:spacing w:val="-17"/>
          <w:sz w:val="24"/>
        </w:rPr>
        <w:t xml:space="preserve"> </w:t>
      </w:r>
      <w:r>
        <w:rPr>
          <w:sz w:val="24"/>
        </w:rPr>
        <w:t>a</w:t>
      </w:r>
      <w:r>
        <w:rPr>
          <w:spacing w:val="-18"/>
          <w:sz w:val="24"/>
        </w:rPr>
        <w:t xml:space="preserve"> </w:t>
      </w:r>
      <w:r>
        <w:rPr>
          <w:sz w:val="24"/>
        </w:rPr>
        <w:t>litiga</w:t>
      </w:r>
      <w:r>
        <w:rPr>
          <w:sz w:val="24"/>
        </w:rPr>
        <w:t>nt</w:t>
      </w:r>
      <w:r>
        <w:rPr>
          <w:spacing w:val="-18"/>
          <w:sz w:val="24"/>
        </w:rPr>
        <w:t xml:space="preserve"> </w:t>
      </w:r>
      <w:r>
        <w:rPr>
          <w:sz w:val="24"/>
        </w:rPr>
        <w:t>remains</w:t>
      </w:r>
      <w:r>
        <w:rPr>
          <w:spacing w:val="-18"/>
          <w:sz w:val="24"/>
        </w:rPr>
        <w:t xml:space="preserve"> </w:t>
      </w:r>
      <w:r>
        <w:rPr>
          <w:sz w:val="24"/>
        </w:rPr>
        <w:t>a</w:t>
      </w:r>
      <w:r>
        <w:rPr>
          <w:spacing w:val="-18"/>
          <w:sz w:val="24"/>
        </w:rPr>
        <w:t xml:space="preserve"> </w:t>
      </w:r>
      <w:r>
        <w:rPr>
          <w:sz w:val="24"/>
        </w:rPr>
        <w:t>draft which can be amended by the Court on determination of the case after hearing the parties. Accordingly, this point lacks merit.</w:t>
      </w:r>
    </w:p>
    <w:p w:rsidR="005B251B" w:rsidRDefault="00F72792">
      <w:pPr>
        <w:pStyle w:val="ListParagraph"/>
        <w:numPr>
          <w:ilvl w:val="0"/>
          <w:numId w:val="4"/>
        </w:numPr>
        <w:tabs>
          <w:tab w:val="left" w:pos="667"/>
        </w:tabs>
        <w:spacing w:before="5" w:line="360" w:lineRule="auto"/>
        <w:ind w:right="19" w:hanging="360"/>
        <w:jc w:val="both"/>
        <w:rPr>
          <w:sz w:val="24"/>
        </w:rPr>
      </w:pPr>
      <w:r>
        <w:rPr>
          <w:sz w:val="24"/>
        </w:rPr>
        <w:t>Equally, the objection that the application constitutes a disguised appeal is not sustainable. Although couched as a challenge to the correctness of the DC’s conclusions, the Applicant’s case, properly characterised, raises issues of jurisdiction and alleg</w:t>
      </w:r>
      <w:r>
        <w:rPr>
          <w:sz w:val="24"/>
        </w:rPr>
        <w:t>ed procedural irregularity, specifically the application of an incorrect</w:t>
      </w:r>
      <w:r>
        <w:rPr>
          <w:spacing w:val="-9"/>
          <w:sz w:val="24"/>
        </w:rPr>
        <w:t xml:space="preserve"> </w:t>
      </w:r>
      <w:r>
        <w:rPr>
          <w:sz w:val="24"/>
        </w:rPr>
        <w:t>code</w:t>
      </w:r>
      <w:r>
        <w:rPr>
          <w:spacing w:val="-9"/>
          <w:sz w:val="24"/>
        </w:rPr>
        <w:t xml:space="preserve"> </w:t>
      </w:r>
      <w:r>
        <w:rPr>
          <w:sz w:val="24"/>
        </w:rPr>
        <w:t>and</w:t>
      </w:r>
      <w:r>
        <w:rPr>
          <w:spacing w:val="-9"/>
          <w:sz w:val="24"/>
        </w:rPr>
        <w:t xml:space="preserve"> </w:t>
      </w:r>
      <w:r>
        <w:rPr>
          <w:sz w:val="24"/>
        </w:rPr>
        <w:t>the</w:t>
      </w:r>
      <w:r>
        <w:rPr>
          <w:spacing w:val="-8"/>
          <w:sz w:val="24"/>
        </w:rPr>
        <w:t xml:space="preserve"> </w:t>
      </w:r>
      <w:r>
        <w:rPr>
          <w:sz w:val="24"/>
        </w:rPr>
        <w:t>continuation</w:t>
      </w:r>
      <w:r>
        <w:rPr>
          <w:spacing w:val="-9"/>
          <w:sz w:val="24"/>
        </w:rPr>
        <w:t xml:space="preserve"> </w:t>
      </w:r>
      <w:r>
        <w:rPr>
          <w:sz w:val="24"/>
        </w:rPr>
        <w:t>of</w:t>
      </w:r>
      <w:r>
        <w:rPr>
          <w:spacing w:val="-8"/>
          <w:sz w:val="24"/>
        </w:rPr>
        <w:t xml:space="preserve"> </w:t>
      </w:r>
      <w:r>
        <w:rPr>
          <w:sz w:val="24"/>
        </w:rPr>
        <w:t>proceedings</w:t>
      </w:r>
      <w:r>
        <w:rPr>
          <w:spacing w:val="-9"/>
          <w:sz w:val="24"/>
        </w:rPr>
        <w:t xml:space="preserve"> </w:t>
      </w:r>
      <w:r>
        <w:rPr>
          <w:sz w:val="24"/>
        </w:rPr>
        <w:t>in</w:t>
      </w:r>
      <w:r>
        <w:rPr>
          <w:spacing w:val="-9"/>
          <w:sz w:val="24"/>
        </w:rPr>
        <w:t xml:space="preserve"> </w:t>
      </w:r>
      <w:r>
        <w:rPr>
          <w:sz w:val="24"/>
        </w:rPr>
        <w:t>alleged</w:t>
      </w:r>
      <w:r>
        <w:rPr>
          <w:spacing w:val="-9"/>
          <w:sz w:val="24"/>
        </w:rPr>
        <w:t xml:space="preserve"> </w:t>
      </w:r>
      <w:r>
        <w:rPr>
          <w:sz w:val="24"/>
        </w:rPr>
        <w:t>breach</w:t>
      </w:r>
      <w:r>
        <w:rPr>
          <w:spacing w:val="-9"/>
          <w:sz w:val="24"/>
        </w:rPr>
        <w:t xml:space="preserve"> </w:t>
      </w:r>
      <w:r>
        <w:rPr>
          <w:sz w:val="24"/>
        </w:rPr>
        <w:t>of</w:t>
      </w:r>
      <w:r>
        <w:rPr>
          <w:spacing w:val="-9"/>
          <w:sz w:val="24"/>
        </w:rPr>
        <w:t xml:space="preserve"> </w:t>
      </w:r>
      <w:r>
        <w:rPr>
          <w:sz w:val="24"/>
        </w:rPr>
        <w:t xml:space="preserve">prescribed time limits. These are matters that fall within the ambit of review under section 92EE of the Labour Act. The </w:t>
      </w:r>
      <w:r>
        <w:rPr>
          <w:sz w:val="24"/>
        </w:rPr>
        <w:t>Respondent even admitted in its opposing affidavit and heads of argument that the use of a wrong code is a procedural irregularity- (page 100 of the record paragraph 5.1 of Opposing affidavit and page 176 of the record, paragraph 8 of the Respondent’s head</w:t>
      </w:r>
      <w:r>
        <w:rPr>
          <w:sz w:val="24"/>
        </w:rPr>
        <w:t>s of argument). The mere fact that such issues also affect the correctness of the decision does not, without more, convert</w:t>
      </w:r>
      <w:r>
        <w:rPr>
          <w:spacing w:val="-8"/>
          <w:sz w:val="24"/>
        </w:rPr>
        <w:t xml:space="preserve"> </w:t>
      </w:r>
      <w:r>
        <w:rPr>
          <w:sz w:val="24"/>
        </w:rPr>
        <w:t>the</w:t>
      </w:r>
      <w:r>
        <w:rPr>
          <w:spacing w:val="-8"/>
          <w:sz w:val="24"/>
        </w:rPr>
        <w:t xml:space="preserve"> </w:t>
      </w:r>
      <w:r>
        <w:rPr>
          <w:sz w:val="24"/>
        </w:rPr>
        <w:t>application</w:t>
      </w:r>
      <w:r>
        <w:rPr>
          <w:spacing w:val="-8"/>
          <w:sz w:val="24"/>
        </w:rPr>
        <w:t xml:space="preserve"> </w:t>
      </w:r>
      <w:r>
        <w:rPr>
          <w:sz w:val="24"/>
        </w:rPr>
        <w:t>into</w:t>
      </w:r>
      <w:r>
        <w:rPr>
          <w:spacing w:val="-8"/>
          <w:sz w:val="24"/>
        </w:rPr>
        <w:t xml:space="preserve"> </w:t>
      </w:r>
      <w:r>
        <w:rPr>
          <w:sz w:val="24"/>
        </w:rPr>
        <w:t>an</w:t>
      </w:r>
      <w:r>
        <w:rPr>
          <w:spacing w:val="-8"/>
          <w:sz w:val="24"/>
        </w:rPr>
        <w:t xml:space="preserve"> </w:t>
      </w:r>
      <w:r>
        <w:rPr>
          <w:sz w:val="24"/>
        </w:rPr>
        <w:t>appeal.</w:t>
      </w:r>
      <w:r>
        <w:rPr>
          <w:spacing w:val="-8"/>
          <w:sz w:val="24"/>
        </w:rPr>
        <w:t xml:space="preserve"> </w:t>
      </w:r>
      <w:r>
        <w:rPr>
          <w:sz w:val="24"/>
        </w:rPr>
        <w:t>The</w:t>
      </w:r>
      <w:r>
        <w:rPr>
          <w:spacing w:val="-8"/>
          <w:sz w:val="24"/>
        </w:rPr>
        <w:t xml:space="preserve"> </w:t>
      </w:r>
      <w:r>
        <w:rPr>
          <w:sz w:val="24"/>
        </w:rPr>
        <w:t>contested</w:t>
      </w:r>
      <w:r>
        <w:rPr>
          <w:spacing w:val="-8"/>
          <w:sz w:val="24"/>
        </w:rPr>
        <w:t xml:space="preserve"> </w:t>
      </w:r>
      <w:r>
        <w:rPr>
          <w:sz w:val="24"/>
        </w:rPr>
        <w:t>issues</w:t>
      </w:r>
      <w:r>
        <w:rPr>
          <w:spacing w:val="-8"/>
          <w:sz w:val="24"/>
        </w:rPr>
        <w:t xml:space="preserve"> </w:t>
      </w:r>
      <w:r>
        <w:rPr>
          <w:sz w:val="24"/>
        </w:rPr>
        <w:t>could</w:t>
      </w:r>
      <w:r>
        <w:rPr>
          <w:spacing w:val="-8"/>
          <w:sz w:val="24"/>
        </w:rPr>
        <w:t xml:space="preserve"> </w:t>
      </w:r>
      <w:r>
        <w:rPr>
          <w:sz w:val="24"/>
        </w:rPr>
        <w:t>either</w:t>
      </w:r>
      <w:r>
        <w:rPr>
          <w:spacing w:val="-8"/>
          <w:sz w:val="24"/>
        </w:rPr>
        <w:t xml:space="preserve"> </w:t>
      </w:r>
      <w:r>
        <w:rPr>
          <w:sz w:val="24"/>
        </w:rPr>
        <w:t>be</w:t>
      </w:r>
      <w:r>
        <w:rPr>
          <w:spacing w:val="-8"/>
          <w:sz w:val="24"/>
        </w:rPr>
        <w:t xml:space="preserve"> </w:t>
      </w:r>
      <w:r>
        <w:rPr>
          <w:sz w:val="24"/>
        </w:rPr>
        <w:t>raised on review or appeal since they were also raised before th</w:t>
      </w:r>
      <w:r>
        <w:rPr>
          <w:sz w:val="24"/>
        </w:rPr>
        <w:t>e DC.</w:t>
      </w:r>
    </w:p>
    <w:p w:rsidR="005B251B" w:rsidRDefault="00F72792">
      <w:pPr>
        <w:pStyle w:val="ListParagraph"/>
        <w:numPr>
          <w:ilvl w:val="0"/>
          <w:numId w:val="4"/>
        </w:numPr>
        <w:tabs>
          <w:tab w:val="left" w:pos="666"/>
        </w:tabs>
        <w:ind w:left="666" w:right="0" w:hanging="359"/>
        <w:jc w:val="both"/>
        <w:rPr>
          <w:sz w:val="24"/>
        </w:rPr>
      </w:pPr>
      <w:r>
        <w:rPr>
          <w:sz w:val="24"/>
        </w:rPr>
        <w:t>In</w:t>
      </w:r>
      <w:r>
        <w:rPr>
          <w:spacing w:val="-7"/>
          <w:sz w:val="24"/>
        </w:rPr>
        <w:t xml:space="preserve"> </w:t>
      </w:r>
      <w:r>
        <w:rPr>
          <w:sz w:val="24"/>
        </w:rPr>
        <w:t>the</w:t>
      </w:r>
      <w:r>
        <w:rPr>
          <w:spacing w:val="-3"/>
          <w:sz w:val="24"/>
        </w:rPr>
        <w:t xml:space="preserve"> </w:t>
      </w:r>
      <w:r>
        <w:rPr>
          <w:sz w:val="24"/>
        </w:rPr>
        <w:t>premises,</w:t>
      </w:r>
      <w:r>
        <w:rPr>
          <w:spacing w:val="-4"/>
          <w:sz w:val="24"/>
        </w:rPr>
        <w:t xml:space="preserve"> </w:t>
      </w:r>
      <w:r>
        <w:rPr>
          <w:sz w:val="24"/>
        </w:rPr>
        <w:t>the</w:t>
      </w:r>
      <w:r>
        <w:rPr>
          <w:spacing w:val="-4"/>
          <w:sz w:val="24"/>
        </w:rPr>
        <w:t xml:space="preserve"> </w:t>
      </w:r>
      <w:r>
        <w:rPr>
          <w:sz w:val="24"/>
        </w:rPr>
        <w:t>Respondent’s</w:t>
      </w:r>
      <w:r>
        <w:rPr>
          <w:spacing w:val="-4"/>
          <w:sz w:val="24"/>
        </w:rPr>
        <w:t xml:space="preserve"> </w:t>
      </w:r>
      <w:r>
        <w:rPr>
          <w:sz w:val="24"/>
        </w:rPr>
        <w:t>preliminary</w:t>
      </w:r>
      <w:r>
        <w:rPr>
          <w:spacing w:val="-3"/>
          <w:sz w:val="24"/>
        </w:rPr>
        <w:t xml:space="preserve"> </w:t>
      </w:r>
      <w:r>
        <w:rPr>
          <w:sz w:val="24"/>
        </w:rPr>
        <w:t>points</w:t>
      </w:r>
      <w:r>
        <w:rPr>
          <w:spacing w:val="-4"/>
          <w:sz w:val="24"/>
        </w:rPr>
        <w:t xml:space="preserve"> </w:t>
      </w:r>
      <w:r>
        <w:rPr>
          <w:sz w:val="24"/>
        </w:rPr>
        <w:t>are</w:t>
      </w:r>
      <w:r>
        <w:rPr>
          <w:spacing w:val="-3"/>
          <w:sz w:val="24"/>
        </w:rPr>
        <w:t xml:space="preserve"> </w:t>
      </w:r>
      <w:r>
        <w:rPr>
          <w:sz w:val="24"/>
        </w:rPr>
        <w:t>hereby</w:t>
      </w:r>
      <w:r>
        <w:rPr>
          <w:spacing w:val="-3"/>
          <w:sz w:val="24"/>
        </w:rPr>
        <w:t xml:space="preserve"> </w:t>
      </w:r>
      <w:r>
        <w:rPr>
          <w:spacing w:val="-2"/>
          <w:sz w:val="24"/>
        </w:rPr>
        <w:t>dismissed.</w:t>
      </w:r>
    </w:p>
    <w:p w:rsidR="005B251B" w:rsidRDefault="005B251B">
      <w:pPr>
        <w:pStyle w:val="BodyText"/>
        <w:spacing w:before="188"/>
        <w:jc w:val="left"/>
      </w:pPr>
    </w:p>
    <w:p w:rsidR="005B251B" w:rsidRDefault="00F72792">
      <w:pPr>
        <w:pStyle w:val="Heading1"/>
        <w:spacing w:before="1"/>
        <w:ind w:left="667"/>
      </w:pPr>
      <w:r>
        <w:rPr>
          <w:spacing w:val="-2"/>
        </w:rPr>
        <w:t>MERITS</w:t>
      </w:r>
    </w:p>
    <w:p w:rsidR="005B251B" w:rsidRDefault="00F72792">
      <w:pPr>
        <w:spacing w:before="144"/>
        <w:ind w:left="307"/>
        <w:rPr>
          <w:b/>
          <w:sz w:val="24"/>
        </w:rPr>
      </w:pPr>
      <w:r>
        <w:rPr>
          <w:b/>
          <w:sz w:val="24"/>
        </w:rPr>
        <w:t>PARTIES’</w:t>
      </w:r>
      <w:r>
        <w:rPr>
          <w:b/>
          <w:spacing w:val="-7"/>
          <w:sz w:val="24"/>
        </w:rPr>
        <w:t xml:space="preserve"> </w:t>
      </w:r>
      <w:r>
        <w:rPr>
          <w:b/>
          <w:spacing w:val="-2"/>
          <w:sz w:val="24"/>
        </w:rPr>
        <w:t>SUBMISSIONS</w:t>
      </w:r>
    </w:p>
    <w:p w:rsidR="005B251B" w:rsidRDefault="00F72792">
      <w:pPr>
        <w:pStyle w:val="Heading2"/>
        <w:spacing w:before="145"/>
      </w:pPr>
      <w:r>
        <w:t xml:space="preserve">Applicant’s </w:t>
      </w:r>
      <w:r>
        <w:rPr>
          <w:spacing w:val="-2"/>
        </w:rPr>
        <w:t>submissions</w:t>
      </w:r>
    </w:p>
    <w:p w:rsidR="005B251B" w:rsidRDefault="00F72792">
      <w:pPr>
        <w:pStyle w:val="ListParagraph"/>
        <w:numPr>
          <w:ilvl w:val="0"/>
          <w:numId w:val="4"/>
        </w:numPr>
        <w:tabs>
          <w:tab w:val="left" w:pos="667"/>
        </w:tabs>
        <w:spacing w:before="145" w:line="360" w:lineRule="auto"/>
        <w:ind w:right="21" w:hanging="360"/>
        <w:jc w:val="both"/>
        <w:rPr>
          <w:sz w:val="24"/>
        </w:rPr>
      </w:pPr>
      <w:r>
        <w:rPr>
          <w:sz w:val="24"/>
        </w:rPr>
        <w:t>The Applicant submitted that the disciplinary proceedings conducted against him were</w:t>
      </w:r>
      <w:r>
        <w:rPr>
          <w:spacing w:val="-3"/>
          <w:sz w:val="24"/>
        </w:rPr>
        <w:t xml:space="preserve"> </w:t>
      </w:r>
      <w:r>
        <w:rPr>
          <w:sz w:val="24"/>
        </w:rPr>
        <w:t>a</w:t>
      </w:r>
      <w:r>
        <w:rPr>
          <w:spacing w:val="-3"/>
          <w:sz w:val="24"/>
        </w:rPr>
        <w:t xml:space="preserve"> </w:t>
      </w:r>
      <w:r>
        <w:rPr>
          <w:sz w:val="24"/>
        </w:rPr>
        <w:t>nullity,</w:t>
      </w:r>
      <w:r>
        <w:rPr>
          <w:spacing w:val="-3"/>
          <w:sz w:val="24"/>
        </w:rPr>
        <w:t xml:space="preserve"> </w:t>
      </w:r>
      <w:r>
        <w:rPr>
          <w:sz w:val="24"/>
        </w:rPr>
        <w:t>having</w:t>
      </w:r>
      <w:r>
        <w:rPr>
          <w:spacing w:val="-3"/>
          <w:sz w:val="24"/>
        </w:rPr>
        <w:t xml:space="preserve"> </w:t>
      </w:r>
      <w:r>
        <w:rPr>
          <w:sz w:val="24"/>
        </w:rPr>
        <w:t>been</w:t>
      </w:r>
      <w:r>
        <w:rPr>
          <w:spacing w:val="-3"/>
          <w:sz w:val="24"/>
        </w:rPr>
        <w:t xml:space="preserve"> </w:t>
      </w:r>
      <w:r>
        <w:rPr>
          <w:sz w:val="24"/>
        </w:rPr>
        <w:t>undertaken</w:t>
      </w:r>
      <w:r>
        <w:rPr>
          <w:spacing w:val="-3"/>
          <w:sz w:val="24"/>
        </w:rPr>
        <w:t xml:space="preserve"> </w:t>
      </w:r>
      <w:r>
        <w:rPr>
          <w:sz w:val="24"/>
        </w:rPr>
        <w:t>in</w:t>
      </w:r>
      <w:r>
        <w:rPr>
          <w:spacing w:val="-3"/>
          <w:sz w:val="24"/>
        </w:rPr>
        <w:t xml:space="preserve"> </w:t>
      </w:r>
      <w:r>
        <w:rPr>
          <w:sz w:val="24"/>
        </w:rPr>
        <w:t>terms</w:t>
      </w:r>
      <w:r>
        <w:rPr>
          <w:spacing w:val="-3"/>
          <w:sz w:val="24"/>
        </w:rPr>
        <w:t xml:space="preserve"> </w:t>
      </w:r>
      <w:r>
        <w:rPr>
          <w:sz w:val="24"/>
        </w:rPr>
        <w:t>of</w:t>
      </w:r>
      <w:r>
        <w:rPr>
          <w:spacing w:val="-3"/>
          <w:sz w:val="24"/>
        </w:rPr>
        <w:t xml:space="preserve"> </w:t>
      </w:r>
      <w:r>
        <w:rPr>
          <w:sz w:val="24"/>
        </w:rPr>
        <w:t>SI</w:t>
      </w:r>
      <w:r>
        <w:rPr>
          <w:spacing w:val="-3"/>
          <w:sz w:val="24"/>
        </w:rPr>
        <w:t xml:space="preserve"> </w:t>
      </w:r>
      <w:r>
        <w:rPr>
          <w:sz w:val="24"/>
        </w:rPr>
        <w:t>15/06</w:t>
      </w:r>
      <w:r>
        <w:rPr>
          <w:spacing w:val="-3"/>
          <w:sz w:val="24"/>
        </w:rPr>
        <w:t xml:space="preserve"> </w:t>
      </w:r>
      <w:r>
        <w:rPr>
          <w:sz w:val="24"/>
        </w:rPr>
        <w:t>despite</w:t>
      </w:r>
      <w:r>
        <w:rPr>
          <w:spacing w:val="-3"/>
          <w:sz w:val="24"/>
        </w:rPr>
        <w:t xml:space="preserve"> </w:t>
      </w:r>
      <w:r>
        <w:rPr>
          <w:sz w:val="24"/>
        </w:rPr>
        <w:t>the</w:t>
      </w:r>
      <w:r>
        <w:rPr>
          <w:spacing w:val="-3"/>
          <w:sz w:val="24"/>
        </w:rPr>
        <w:t xml:space="preserve"> </w:t>
      </w:r>
      <w:r>
        <w:rPr>
          <w:sz w:val="24"/>
        </w:rPr>
        <w:t>existence</w:t>
      </w:r>
    </w:p>
    <w:p w:rsidR="005B251B" w:rsidRDefault="005B251B">
      <w:pPr>
        <w:pStyle w:val="ListParagraph"/>
        <w:spacing w:line="360" w:lineRule="auto"/>
        <w:rPr>
          <w:sz w:val="24"/>
        </w:rPr>
        <w:sectPr w:rsidR="005B251B">
          <w:pgSz w:w="11910" w:h="16840"/>
          <w:pgMar w:top="1340" w:right="1417" w:bottom="1240" w:left="1133" w:header="0" w:footer="1045" w:gutter="0"/>
          <w:cols w:space="720"/>
        </w:sectPr>
      </w:pPr>
    </w:p>
    <w:p w:rsidR="005B251B" w:rsidRDefault="00F72792">
      <w:pPr>
        <w:pStyle w:val="BodyText"/>
        <w:spacing w:before="82" w:line="352" w:lineRule="auto"/>
        <w:ind w:left="667" w:right="20"/>
      </w:pPr>
      <w:r>
        <w:t>of the Respondent’s registered internal Code of Conduct, namely; the Zimbabwe Broadcasting</w:t>
      </w:r>
      <w:r>
        <w:rPr>
          <w:spacing w:val="-8"/>
        </w:rPr>
        <w:t xml:space="preserve"> </w:t>
      </w:r>
      <w:r>
        <w:t>Corporation</w:t>
      </w:r>
      <w:r>
        <w:rPr>
          <w:spacing w:val="-8"/>
        </w:rPr>
        <w:t xml:space="preserve"> </w:t>
      </w:r>
      <w:r>
        <w:t>Code</w:t>
      </w:r>
      <w:r>
        <w:rPr>
          <w:spacing w:val="-8"/>
        </w:rPr>
        <w:t xml:space="preserve"> </w:t>
      </w:r>
      <w:r>
        <w:t>of</w:t>
      </w:r>
      <w:r>
        <w:rPr>
          <w:spacing w:val="-8"/>
        </w:rPr>
        <w:t xml:space="preserve"> </w:t>
      </w:r>
      <w:r>
        <w:t>Conduct,</w:t>
      </w:r>
      <w:r>
        <w:rPr>
          <w:spacing w:val="-8"/>
        </w:rPr>
        <w:t xml:space="preserve"> </w:t>
      </w:r>
      <w:r>
        <w:t>2018.</w:t>
      </w:r>
      <w:r>
        <w:rPr>
          <w:spacing w:val="-8"/>
        </w:rPr>
        <w:t xml:space="preserve"> </w:t>
      </w:r>
      <w:r>
        <w:t>He</w:t>
      </w:r>
      <w:r>
        <w:rPr>
          <w:spacing w:val="-8"/>
        </w:rPr>
        <w:t xml:space="preserve"> </w:t>
      </w:r>
      <w:r>
        <w:t>argued</w:t>
      </w:r>
      <w:r>
        <w:rPr>
          <w:spacing w:val="-8"/>
        </w:rPr>
        <w:t xml:space="preserve"> </w:t>
      </w:r>
      <w:r>
        <w:t>that</w:t>
      </w:r>
      <w:r>
        <w:rPr>
          <w:spacing w:val="-8"/>
        </w:rPr>
        <w:t xml:space="preserve"> </w:t>
      </w:r>
      <w:r>
        <w:t>SI</w:t>
      </w:r>
      <w:r>
        <w:rPr>
          <w:spacing w:val="-8"/>
        </w:rPr>
        <w:t xml:space="preserve"> </w:t>
      </w:r>
      <w:r>
        <w:t>15/06</w:t>
      </w:r>
      <w:r>
        <w:rPr>
          <w:spacing w:val="-8"/>
        </w:rPr>
        <w:t xml:space="preserve"> </w:t>
      </w:r>
      <w:r>
        <w:t>applies only</w:t>
      </w:r>
      <w:r>
        <w:rPr>
          <w:spacing w:val="-10"/>
        </w:rPr>
        <w:t xml:space="preserve"> </w:t>
      </w:r>
      <w:r>
        <w:t>in</w:t>
      </w:r>
      <w:r>
        <w:rPr>
          <w:spacing w:val="-10"/>
        </w:rPr>
        <w:t xml:space="preserve"> </w:t>
      </w:r>
      <w:r>
        <w:t>the</w:t>
      </w:r>
      <w:r>
        <w:rPr>
          <w:spacing w:val="-9"/>
        </w:rPr>
        <w:t xml:space="preserve"> </w:t>
      </w:r>
      <w:r>
        <w:t>absence</w:t>
      </w:r>
      <w:r>
        <w:rPr>
          <w:spacing w:val="-10"/>
        </w:rPr>
        <w:t xml:space="preserve"> </w:t>
      </w:r>
      <w:r>
        <w:t>of</w:t>
      </w:r>
      <w:r>
        <w:rPr>
          <w:spacing w:val="-10"/>
        </w:rPr>
        <w:t xml:space="preserve"> </w:t>
      </w:r>
      <w:r>
        <w:t>an</w:t>
      </w:r>
      <w:r>
        <w:rPr>
          <w:spacing w:val="-9"/>
        </w:rPr>
        <w:t xml:space="preserve"> </w:t>
      </w:r>
      <w:r>
        <w:t>internal</w:t>
      </w:r>
      <w:r>
        <w:rPr>
          <w:spacing w:val="-10"/>
        </w:rPr>
        <w:t xml:space="preserve"> </w:t>
      </w:r>
      <w:r>
        <w:t>code</w:t>
      </w:r>
      <w:r>
        <w:rPr>
          <w:spacing w:val="-10"/>
        </w:rPr>
        <w:t xml:space="preserve"> </w:t>
      </w:r>
      <w:r>
        <w:t>or</w:t>
      </w:r>
      <w:r>
        <w:rPr>
          <w:spacing w:val="-9"/>
        </w:rPr>
        <w:t xml:space="preserve"> </w:t>
      </w:r>
      <w:r>
        <w:t>where</w:t>
      </w:r>
      <w:r>
        <w:rPr>
          <w:spacing w:val="-10"/>
        </w:rPr>
        <w:t xml:space="preserve"> </w:t>
      </w:r>
      <w:r>
        <w:t>such</w:t>
      </w:r>
      <w:r>
        <w:rPr>
          <w:spacing w:val="-10"/>
        </w:rPr>
        <w:t xml:space="preserve"> </w:t>
      </w:r>
      <w:r>
        <w:t>a</w:t>
      </w:r>
      <w:r>
        <w:rPr>
          <w:spacing w:val="-10"/>
        </w:rPr>
        <w:t xml:space="preserve"> </w:t>
      </w:r>
      <w:r>
        <w:t>code</w:t>
      </w:r>
      <w:r>
        <w:rPr>
          <w:spacing w:val="-9"/>
        </w:rPr>
        <w:t xml:space="preserve"> </w:t>
      </w:r>
      <w:r>
        <w:t>is</w:t>
      </w:r>
      <w:r>
        <w:rPr>
          <w:spacing w:val="-10"/>
        </w:rPr>
        <w:t xml:space="preserve"> </w:t>
      </w:r>
      <w:r>
        <w:t>inapplicable</w:t>
      </w:r>
      <w:r>
        <w:rPr>
          <w:spacing w:val="-9"/>
        </w:rPr>
        <w:t xml:space="preserve"> </w:t>
      </w:r>
      <w:r>
        <w:t>on</w:t>
      </w:r>
      <w:r>
        <w:rPr>
          <w:spacing w:val="-10"/>
        </w:rPr>
        <w:t xml:space="preserve"> </w:t>
      </w:r>
      <w:r>
        <w:t xml:space="preserve">the </w:t>
      </w:r>
      <w:r>
        <w:rPr>
          <w:spacing w:val="-2"/>
        </w:rPr>
        <w:t>authority</w:t>
      </w:r>
      <w:r>
        <w:rPr>
          <w:spacing w:val="-17"/>
        </w:rPr>
        <w:t xml:space="preserve"> </w:t>
      </w:r>
      <w:r>
        <w:rPr>
          <w:spacing w:val="-2"/>
        </w:rPr>
        <w:t>of</w:t>
      </w:r>
      <w:r>
        <w:rPr>
          <w:spacing w:val="-17"/>
        </w:rPr>
        <w:t xml:space="preserve"> </w:t>
      </w:r>
      <w:r>
        <w:rPr>
          <w:spacing w:val="-2"/>
        </w:rPr>
        <w:t>the</w:t>
      </w:r>
      <w:r>
        <w:rPr>
          <w:spacing w:val="-17"/>
        </w:rPr>
        <w:t xml:space="preserve"> </w:t>
      </w:r>
      <w:r>
        <w:rPr>
          <w:spacing w:val="-2"/>
        </w:rPr>
        <w:t>case</w:t>
      </w:r>
      <w:r>
        <w:rPr>
          <w:spacing w:val="-16"/>
        </w:rPr>
        <w:t xml:space="preserve"> </w:t>
      </w:r>
      <w:r>
        <w:rPr>
          <w:spacing w:val="-2"/>
        </w:rPr>
        <w:t>of</w:t>
      </w:r>
      <w:r>
        <w:rPr>
          <w:spacing w:val="-17"/>
        </w:rPr>
        <w:t xml:space="preserve"> </w:t>
      </w:r>
      <w:r>
        <w:rPr>
          <w:rFonts w:ascii="Verdana" w:hAnsi="Verdana"/>
          <w:i/>
          <w:spacing w:val="-2"/>
          <w:sz w:val="25"/>
        </w:rPr>
        <w:t>City</w:t>
      </w:r>
      <w:r>
        <w:rPr>
          <w:rFonts w:ascii="Verdana" w:hAnsi="Verdana"/>
          <w:i/>
          <w:spacing w:val="-20"/>
          <w:sz w:val="25"/>
        </w:rPr>
        <w:t xml:space="preserve"> </w:t>
      </w:r>
      <w:r>
        <w:rPr>
          <w:rFonts w:ascii="Verdana" w:hAnsi="Verdana"/>
          <w:i/>
          <w:spacing w:val="-2"/>
          <w:sz w:val="25"/>
        </w:rPr>
        <w:t>of</w:t>
      </w:r>
      <w:r>
        <w:rPr>
          <w:rFonts w:ascii="Verdana" w:hAnsi="Verdana"/>
          <w:i/>
          <w:spacing w:val="-20"/>
          <w:sz w:val="25"/>
        </w:rPr>
        <w:t xml:space="preserve"> </w:t>
      </w:r>
      <w:r>
        <w:rPr>
          <w:rFonts w:ascii="Verdana" w:hAnsi="Verdana"/>
          <w:i/>
          <w:spacing w:val="-2"/>
          <w:sz w:val="25"/>
        </w:rPr>
        <w:t>Gweru</w:t>
      </w:r>
      <w:r>
        <w:rPr>
          <w:rFonts w:ascii="Verdana" w:hAnsi="Verdana"/>
          <w:i/>
          <w:spacing w:val="-20"/>
          <w:sz w:val="25"/>
        </w:rPr>
        <w:t xml:space="preserve"> </w:t>
      </w:r>
      <w:r>
        <w:rPr>
          <w:rFonts w:ascii="Verdana" w:hAnsi="Verdana"/>
          <w:i/>
          <w:spacing w:val="-2"/>
          <w:sz w:val="25"/>
        </w:rPr>
        <w:t>v</w:t>
      </w:r>
      <w:r>
        <w:rPr>
          <w:rFonts w:ascii="Verdana" w:hAnsi="Verdana"/>
          <w:i/>
          <w:spacing w:val="-20"/>
          <w:sz w:val="25"/>
        </w:rPr>
        <w:t xml:space="preserve"> </w:t>
      </w:r>
      <w:r>
        <w:rPr>
          <w:rFonts w:ascii="Verdana" w:hAnsi="Verdana"/>
          <w:i/>
          <w:spacing w:val="-2"/>
          <w:sz w:val="25"/>
        </w:rPr>
        <w:t>Masinire</w:t>
      </w:r>
      <w:r>
        <w:rPr>
          <w:rFonts w:ascii="Verdana" w:hAnsi="Verdana"/>
          <w:i/>
          <w:spacing w:val="-20"/>
          <w:sz w:val="25"/>
        </w:rPr>
        <w:t xml:space="preserve"> </w:t>
      </w:r>
      <w:r>
        <w:rPr>
          <w:spacing w:val="-2"/>
        </w:rPr>
        <w:t>SC</w:t>
      </w:r>
      <w:r>
        <w:rPr>
          <w:spacing w:val="-17"/>
        </w:rPr>
        <w:t xml:space="preserve"> </w:t>
      </w:r>
      <w:r>
        <w:rPr>
          <w:spacing w:val="-2"/>
        </w:rPr>
        <w:t>56/18,</w:t>
      </w:r>
      <w:r>
        <w:rPr>
          <w:spacing w:val="-17"/>
        </w:rPr>
        <w:t xml:space="preserve"> </w:t>
      </w:r>
      <w:r>
        <w:rPr>
          <w:spacing w:val="-2"/>
        </w:rPr>
        <w:t>(hereinafter</w:t>
      </w:r>
      <w:r>
        <w:rPr>
          <w:spacing w:val="-16"/>
        </w:rPr>
        <w:t xml:space="preserve"> </w:t>
      </w:r>
      <w:r>
        <w:rPr>
          <w:spacing w:val="-2"/>
        </w:rPr>
        <w:t xml:space="preserve">referred </w:t>
      </w:r>
      <w:r>
        <w:rPr>
          <w:spacing w:val="-4"/>
        </w:rPr>
        <w:t>to</w:t>
      </w:r>
      <w:r>
        <w:rPr>
          <w:spacing w:val="-13"/>
        </w:rPr>
        <w:t xml:space="preserve"> </w:t>
      </w:r>
      <w:r>
        <w:rPr>
          <w:spacing w:val="-4"/>
        </w:rPr>
        <w:t>as,</w:t>
      </w:r>
      <w:r>
        <w:rPr>
          <w:spacing w:val="-8"/>
        </w:rPr>
        <w:t xml:space="preserve"> </w:t>
      </w:r>
      <w:r>
        <w:rPr>
          <w:spacing w:val="-4"/>
        </w:rPr>
        <w:t>“the</w:t>
      </w:r>
      <w:r>
        <w:rPr>
          <w:spacing w:val="-8"/>
        </w:rPr>
        <w:t xml:space="preserve"> </w:t>
      </w:r>
      <w:r>
        <w:rPr>
          <w:rFonts w:ascii="Verdana" w:hAnsi="Verdana"/>
          <w:i/>
          <w:spacing w:val="-4"/>
          <w:sz w:val="25"/>
        </w:rPr>
        <w:t>Masinire</w:t>
      </w:r>
      <w:r>
        <w:rPr>
          <w:rFonts w:ascii="Verdana" w:hAnsi="Verdana"/>
          <w:i/>
          <w:spacing w:val="-18"/>
          <w:sz w:val="25"/>
        </w:rPr>
        <w:t xml:space="preserve"> </w:t>
      </w:r>
      <w:r>
        <w:rPr>
          <w:spacing w:val="-4"/>
        </w:rPr>
        <w:t>case”)</w:t>
      </w:r>
      <w:r>
        <w:rPr>
          <w:rFonts w:ascii="Verdana" w:hAnsi="Verdana"/>
          <w:i/>
          <w:spacing w:val="-4"/>
          <w:sz w:val="25"/>
        </w:rPr>
        <w:t>.</w:t>
      </w:r>
      <w:r>
        <w:rPr>
          <w:rFonts w:ascii="Verdana" w:hAnsi="Verdana"/>
          <w:i/>
          <w:spacing w:val="-18"/>
          <w:sz w:val="25"/>
        </w:rPr>
        <w:t xml:space="preserve"> </w:t>
      </w:r>
      <w:r>
        <w:rPr>
          <w:spacing w:val="-4"/>
        </w:rPr>
        <w:t>He</w:t>
      </w:r>
      <w:r>
        <w:rPr>
          <w:spacing w:val="-8"/>
        </w:rPr>
        <w:t xml:space="preserve"> </w:t>
      </w:r>
      <w:r>
        <w:rPr>
          <w:spacing w:val="-4"/>
        </w:rPr>
        <w:t>further</w:t>
      </w:r>
      <w:r>
        <w:rPr>
          <w:spacing w:val="-8"/>
        </w:rPr>
        <w:t xml:space="preserve"> </w:t>
      </w:r>
      <w:r>
        <w:rPr>
          <w:spacing w:val="-4"/>
        </w:rPr>
        <w:t>submitted</w:t>
      </w:r>
      <w:r>
        <w:rPr>
          <w:spacing w:val="-8"/>
        </w:rPr>
        <w:t xml:space="preserve"> </w:t>
      </w:r>
      <w:r>
        <w:rPr>
          <w:spacing w:val="-4"/>
        </w:rPr>
        <w:t>that</w:t>
      </w:r>
      <w:r>
        <w:rPr>
          <w:spacing w:val="-8"/>
        </w:rPr>
        <w:t xml:space="preserve"> </w:t>
      </w:r>
      <w:r>
        <w:rPr>
          <w:spacing w:val="-4"/>
        </w:rPr>
        <w:t>the</w:t>
      </w:r>
      <w:r>
        <w:rPr>
          <w:spacing w:val="-8"/>
        </w:rPr>
        <w:t xml:space="preserve"> </w:t>
      </w:r>
      <w:r>
        <w:rPr>
          <w:spacing w:val="-4"/>
        </w:rPr>
        <w:t>Respondent’s</w:t>
      </w:r>
      <w:r>
        <w:rPr>
          <w:spacing w:val="-8"/>
        </w:rPr>
        <w:t xml:space="preserve"> </w:t>
      </w:r>
      <w:r>
        <w:rPr>
          <w:spacing w:val="-4"/>
        </w:rPr>
        <w:t xml:space="preserve">justification </w:t>
      </w:r>
      <w:r>
        <w:t>for resorting to the SI, allegedly, on account of recusals by potential committee members,</w:t>
      </w:r>
      <w:r>
        <w:rPr>
          <w:spacing w:val="-16"/>
        </w:rPr>
        <w:t xml:space="preserve"> </w:t>
      </w:r>
      <w:r>
        <w:t>had</w:t>
      </w:r>
      <w:r>
        <w:rPr>
          <w:spacing w:val="-16"/>
        </w:rPr>
        <w:t xml:space="preserve"> </w:t>
      </w:r>
      <w:r>
        <w:t>no</w:t>
      </w:r>
      <w:r>
        <w:rPr>
          <w:spacing w:val="-16"/>
        </w:rPr>
        <w:t xml:space="preserve"> </w:t>
      </w:r>
      <w:r>
        <w:t>statutory</w:t>
      </w:r>
      <w:r>
        <w:rPr>
          <w:spacing w:val="-16"/>
        </w:rPr>
        <w:t xml:space="preserve"> </w:t>
      </w:r>
      <w:r>
        <w:t>basis</w:t>
      </w:r>
      <w:r>
        <w:rPr>
          <w:spacing w:val="-16"/>
        </w:rPr>
        <w:t xml:space="preserve"> </w:t>
      </w:r>
      <w:r>
        <w:t>and</w:t>
      </w:r>
      <w:r>
        <w:rPr>
          <w:spacing w:val="-16"/>
        </w:rPr>
        <w:t xml:space="preserve"> </w:t>
      </w:r>
      <w:r>
        <w:t>was</w:t>
      </w:r>
      <w:r>
        <w:rPr>
          <w:spacing w:val="-16"/>
        </w:rPr>
        <w:t xml:space="preserve"> </w:t>
      </w:r>
      <w:r>
        <w:t>not</w:t>
      </w:r>
      <w:r>
        <w:rPr>
          <w:spacing w:val="-16"/>
        </w:rPr>
        <w:t xml:space="preserve"> </w:t>
      </w:r>
      <w:r>
        <w:t>supported</w:t>
      </w:r>
      <w:r>
        <w:rPr>
          <w:spacing w:val="-16"/>
        </w:rPr>
        <w:t xml:space="preserve"> </w:t>
      </w:r>
      <w:r>
        <w:t>by</w:t>
      </w:r>
      <w:r>
        <w:rPr>
          <w:spacing w:val="-16"/>
        </w:rPr>
        <w:t xml:space="preserve"> </w:t>
      </w:r>
      <w:r>
        <w:t>the</w:t>
      </w:r>
      <w:r>
        <w:rPr>
          <w:spacing w:val="-16"/>
        </w:rPr>
        <w:t xml:space="preserve"> </w:t>
      </w:r>
      <w:r>
        <w:t>record.</w:t>
      </w:r>
      <w:r>
        <w:rPr>
          <w:spacing w:val="-16"/>
        </w:rPr>
        <w:t xml:space="preserve"> </w:t>
      </w:r>
      <w:r>
        <w:t>In</w:t>
      </w:r>
      <w:r>
        <w:rPr>
          <w:spacing w:val="-16"/>
        </w:rPr>
        <w:t xml:space="preserve"> </w:t>
      </w:r>
      <w:r>
        <w:t>his</w:t>
      </w:r>
      <w:r>
        <w:rPr>
          <w:spacing w:val="-16"/>
        </w:rPr>
        <w:t xml:space="preserve"> </w:t>
      </w:r>
      <w:r>
        <w:t>view, proceedings</w:t>
      </w:r>
      <w:r>
        <w:rPr>
          <w:spacing w:val="-15"/>
        </w:rPr>
        <w:t xml:space="preserve"> </w:t>
      </w:r>
      <w:r>
        <w:t>conducted</w:t>
      </w:r>
      <w:r>
        <w:rPr>
          <w:spacing w:val="-12"/>
        </w:rPr>
        <w:t xml:space="preserve"> </w:t>
      </w:r>
      <w:r>
        <w:t>under</w:t>
      </w:r>
      <w:r>
        <w:rPr>
          <w:spacing w:val="-11"/>
        </w:rPr>
        <w:t xml:space="preserve"> </w:t>
      </w:r>
      <w:r>
        <w:t>an</w:t>
      </w:r>
      <w:r>
        <w:rPr>
          <w:spacing w:val="-11"/>
        </w:rPr>
        <w:t xml:space="preserve"> </w:t>
      </w:r>
      <w:r>
        <w:t>inapplicable</w:t>
      </w:r>
      <w:r>
        <w:rPr>
          <w:spacing w:val="-11"/>
        </w:rPr>
        <w:t xml:space="preserve"> </w:t>
      </w:r>
      <w:r>
        <w:t>legal</w:t>
      </w:r>
      <w:r>
        <w:rPr>
          <w:spacing w:val="-11"/>
        </w:rPr>
        <w:t xml:space="preserve"> </w:t>
      </w:r>
      <w:r>
        <w:t>instrument</w:t>
      </w:r>
      <w:r>
        <w:rPr>
          <w:spacing w:val="-11"/>
        </w:rPr>
        <w:t xml:space="preserve"> </w:t>
      </w:r>
      <w:r>
        <w:t>are</w:t>
      </w:r>
      <w:r>
        <w:rPr>
          <w:spacing w:val="-11"/>
        </w:rPr>
        <w:t xml:space="preserve"> </w:t>
      </w:r>
      <w:r>
        <w:rPr>
          <w:rFonts w:ascii="Verdana" w:hAnsi="Verdana"/>
          <w:i/>
          <w:sz w:val="25"/>
        </w:rPr>
        <w:t>void</w:t>
      </w:r>
      <w:r>
        <w:rPr>
          <w:rFonts w:ascii="Verdana" w:hAnsi="Verdana"/>
          <w:i/>
          <w:spacing w:val="-22"/>
          <w:sz w:val="25"/>
        </w:rPr>
        <w:t xml:space="preserve"> </w:t>
      </w:r>
      <w:r>
        <w:rPr>
          <w:rFonts w:ascii="Verdana" w:hAnsi="Verdana"/>
          <w:i/>
          <w:sz w:val="25"/>
        </w:rPr>
        <w:t>ab</w:t>
      </w:r>
      <w:r>
        <w:rPr>
          <w:rFonts w:ascii="Verdana" w:hAnsi="Verdana"/>
          <w:i/>
          <w:spacing w:val="-22"/>
          <w:sz w:val="25"/>
        </w:rPr>
        <w:t xml:space="preserve"> </w:t>
      </w:r>
      <w:r>
        <w:rPr>
          <w:rFonts w:ascii="Verdana" w:hAnsi="Verdana"/>
          <w:i/>
          <w:sz w:val="25"/>
        </w:rPr>
        <w:t>initio</w:t>
      </w:r>
      <w:r>
        <w:t>.</w:t>
      </w:r>
    </w:p>
    <w:p w:rsidR="005B251B" w:rsidRDefault="00F72792">
      <w:pPr>
        <w:pStyle w:val="ListParagraph"/>
        <w:numPr>
          <w:ilvl w:val="0"/>
          <w:numId w:val="4"/>
        </w:numPr>
        <w:tabs>
          <w:tab w:val="left" w:pos="667"/>
        </w:tabs>
        <w:spacing w:before="7" w:line="355" w:lineRule="auto"/>
        <w:ind w:right="19" w:hanging="360"/>
        <w:jc w:val="both"/>
        <w:rPr>
          <w:sz w:val="24"/>
        </w:rPr>
      </w:pPr>
      <w:r>
        <w:rPr>
          <w:sz w:val="24"/>
        </w:rPr>
        <w:t>The Applicant further submitted that the DC was improperly authorised and constituted. He argued that the lawful constitution of a disciplinary tribunal is a jurisdictional</w:t>
      </w:r>
      <w:r>
        <w:rPr>
          <w:spacing w:val="-1"/>
          <w:sz w:val="24"/>
        </w:rPr>
        <w:t xml:space="preserve"> </w:t>
      </w:r>
      <w:r>
        <w:rPr>
          <w:sz w:val="24"/>
        </w:rPr>
        <w:t>prerequisite</w:t>
      </w:r>
      <w:r>
        <w:rPr>
          <w:spacing w:val="-1"/>
          <w:sz w:val="24"/>
        </w:rPr>
        <w:t xml:space="preserve"> </w:t>
      </w:r>
      <w:r>
        <w:rPr>
          <w:sz w:val="24"/>
        </w:rPr>
        <w:t>and</w:t>
      </w:r>
      <w:r>
        <w:rPr>
          <w:spacing w:val="-1"/>
          <w:sz w:val="24"/>
        </w:rPr>
        <w:t xml:space="preserve"> </w:t>
      </w:r>
      <w:r>
        <w:rPr>
          <w:sz w:val="24"/>
        </w:rPr>
        <w:t>that</w:t>
      </w:r>
      <w:r>
        <w:rPr>
          <w:spacing w:val="-1"/>
          <w:sz w:val="24"/>
        </w:rPr>
        <w:t xml:space="preserve"> </w:t>
      </w:r>
      <w:r>
        <w:rPr>
          <w:sz w:val="24"/>
        </w:rPr>
        <w:t>authority</w:t>
      </w:r>
      <w:r>
        <w:rPr>
          <w:spacing w:val="-1"/>
          <w:sz w:val="24"/>
        </w:rPr>
        <w:t xml:space="preserve"> </w:t>
      </w:r>
      <w:r>
        <w:rPr>
          <w:sz w:val="24"/>
        </w:rPr>
        <w:t>to</w:t>
      </w:r>
      <w:r>
        <w:rPr>
          <w:spacing w:val="-1"/>
          <w:sz w:val="24"/>
        </w:rPr>
        <w:t xml:space="preserve"> </w:t>
      </w:r>
      <w:r>
        <w:rPr>
          <w:sz w:val="24"/>
        </w:rPr>
        <w:t>discipline</w:t>
      </w:r>
      <w:r>
        <w:rPr>
          <w:spacing w:val="-1"/>
          <w:sz w:val="24"/>
        </w:rPr>
        <w:t xml:space="preserve"> </w:t>
      </w:r>
      <w:r>
        <w:rPr>
          <w:sz w:val="24"/>
        </w:rPr>
        <w:t>cannot</w:t>
      </w:r>
      <w:r>
        <w:rPr>
          <w:spacing w:val="-1"/>
          <w:sz w:val="24"/>
        </w:rPr>
        <w:t xml:space="preserve"> </w:t>
      </w:r>
      <w:r>
        <w:rPr>
          <w:sz w:val="24"/>
        </w:rPr>
        <w:t>be</w:t>
      </w:r>
      <w:r>
        <w:rPr>
          <w:spacing w:val="-1"/>
          <w:sz w:val="24"/>
        </w:rPr>
        <w:t xml:space="preserve"> </w:t>
      </w:r>
      <w:r>
        <w:rPr>
          <w:sz w:val="24"/>
        </w:rPr>
        <w:t>presumed.</w:t>
      </w:r>
      <w:r>
        <w:rPr>
          <w:spacing w:val="-1"/>
          <w:sz w:val="24"/>
        </w:rPr>
        <w:t xml:space="preserve"> </w:t>
      </w:r>
      <w:r>
        <w:rPr>
          <w:sz w:val="24"/>
        </w:rPr>
        <w:t>He contended that</w:t>
      </w:r>
      <w:r>
        <w:rPr>
          <w:sz w:val="24"/>
        </w:rPr>
        <w:t xml:space="preserve"> the Respondent failed to produce any resolution or instrument </w:t>
      </w:r>
      <w:r>
        <w:rPr>
          <w:spacing w:val="-4"/>
          <w:sz w:val="24"/>
        </w:rPr>
        <w:t>authorising</w:t>
      </w:r>
      <w:r>
        <w:rPr>
          <w:spacing w:val="-15"/>
          <w:sz w:val="24"/>
        </w:rPr>
        <w:t xml:space="preserve"> </w:t>
      </w:r>
      <w:r>
        <w:rPr>
          <w:spacing w:val="-4"/>
          <w:sz w:val="24"/>
        </w:rPr>
        <w:t>the</w:t>
      </w:r>
      <w:r>
        <w:rPr>
          <w:spacing w:val="-15"/>
          <w:sz w:val="24"/>
        </w:rPr>
        <w:t xml:space="preserve"> </w:t>
      </w:r>
      <w:r>
        <w:rPr>
          <w:spacing w:val="-4"/>
          <w:sz w:val="24"/>
        </w:rPr>
        <w:t>committee</w:t>
      </w:r>
      <w:r>
        <w:rPr>
          <w:spacing w:val="-15"/>
          <w:sz w:val="24"/>
        </w:rPr>
        <w:t xml:space="preserve"> </w:t>
      </w:r>
      <w:r>
        <w:rPr>
          <w:spacing w:val="-4"/>
          <w:sz w:val="24"/>
        </w:rPr>
        <w:t>members,</w:t>
      </w:r>
      <w:r>
        <w:rPr>
          <w:spacing w:val="-14"/>
          <w:sz w:val="24"/>
        </w:rPr>
        <w:t xml:space="preserve"> </w:t>
      </w:r>
      <w:r>
        <w:rPr>
          <w:spacing w:val="-4"/>
          <w:sz w:val="24"/>
        </w:rPr>
        <w:t>relying</w:t>
      </w:r>
      <w:r>
        <w:rPr>
          <w:spacing w:val="-15"/>
          <w:sz w:val="24"/>
        </w:rPr>
        <w:t xml:space="preserve"> </w:t>
      </w:r>
      <w:r>
        <w:rPr>
          <w:spacing w:val="-4"/>
          <w:sz w:val="24"/>
        </w:rPr>
        <w:t>on</w:t>
      </w:r>
      <w:r>
        <w:rPr>
          <w:spacing w:val="-15"/>
          <w:sz w:val="24"/>
        </w:rPr>
        <w:t xml:space="preserve"> </w:t>
      </w:r>
      <w:r>
        <w:rPr>
          <w:rFonts w:ascii="Verdana"/>
          <w:i/>
          <w:spacing w:val="-4"/>
          <w:sz w:val="25"/>
        </w:rPr>
        <w:t>Cuthbert</w:t>
      </w:r>
      <w:r>
        <w:rPr>
          <w:rFonts w:ascii="Verdana"/>
          <w:i/>
          <w:spacing w:val="-18"/>
          <w:sz w:val="25"/>
        </w:rPr>
        <w:t xml:space="preserve"> </w:t>
      </w:r>
      <w:r>
        <w:rPr>
          <w:rFonts w:ascii="Verdana"/>
          <w:i/>
          <w:spacing w:val="-4"/>
          <w:sz w:val="25"/>
        </w:rPr>
        <w:t>Dube</w:t>
      </w:r>
      <w:r>
        <w:rPr>
          <w:rFonts w:ascii="Verdana"/>
          <w:i/>
          <w:spacing w:val="-18"/>
          <w:sz w:val="25"/>
        </w:rPr>
        <w:t xml:space="preserve"> </w:t>
      </w:r>
      <w:r>
        <w:rPr>
          <w:rFonts w:ascii="Verdana"/>
          <w:i/>
          <w:spacing w:val="-4"/>
          <w:sz w:val="25"/>
        </w:rPr>
        <w:t>v</w:t>
      </w:r>
      <w:r>
        <w:rPr>
          <w:rFonts w:ascii="Verdana"/>
          <w:i/>
          <w:spacing w:val="-18"/>
          <w:sz w:val="25"/>
        </w:rPr>
        <w:t xml:space="preserve"> </w:t>
      </w:r>
      <w:r>
        <w:rPr>
          <w:rFonts w:ascii="Verdana"/>
          <w:i/>
          <w:spacing w:val="-4"/>
          <w:sz w:val="25"/>
        </w:rPr>
        <w:t>PSMAS</w:t>
      </w:r>
      <w:r>
        <w:rPr>
          <w:rFonts w:ascii="Verdana"/>
          <w:i/>
          <w:spacing w:val="-18"/>
          <w:sz w:val="25"/>
        </w:rPr>
        <w:t xml:space="preserve"> </w:t>
      </w:r>
      <w:r>
        <w:rPr>
          <w:rFonts w:ascii="Verdana"/>
          <w:i/>
          <w:spacing w:val="-4"/>
          <w:sz w:val="25"/>
        </w:rPr>
        <w:t>&amp;</w:t>
      </w:r>
      <w:r>
        <w:rPr>
          <w:rFonts w:ascii="Verdana"/>
          <w:i/>
          <w:spacing w:val="-18"/>
          <w:sz w:val="25"/>
        </w:rPr>
        <w:t xml:space="preserve"> </w:t>
      </w:r>
      <w:r>
        <w:rPr>
          <w:rFonts w:ascii="Verdana"/>
          <w:i/>
          <w:spacing w:val="-4"/>
          <w:sz w:val="25"/>
        </w:rPr>
        <w:t xml:space="preserve">Anor </w:t>
      </w:r>
      <w:r>
        <w:rPr>
          <w:sz w:val="24"/>
        </w:rPr>
        <w:t>SC 73/19</w:t>
      </w:r>
      <w:r>
        <w:rPr>
          <w:rFonts w:ascii="Verdana"/>
          <w:i/>
          <w:sz w:val="25"/>
        </w:rPr>
        <w:t xml:space="preserve">. </w:t>
      </w:r>
      <w:r>
        <w:rPr>
          <w:sz w:val="24"/>
        </w:rPr>
        <w:t>He further submitted that, even if SI 15/06 was applicable, the Respondent failed to comply with its provisi</w:t>
      </w:r>
      <w:r>
        <w:rPr>
          <w:sz w:val="24"/>
        </w:rPr>
        <w:t xml:space="preserve">ons relating to the composition of the disciplinary authority by appointing individuals from outside the organisation, </w:t>
      </w:r>
      <w:r>
        <w:rPr>
          <w:spacing w:val="-2"/>
          <w:sz w:val="24"/>
        </w:rPr>
        <w:t>contrary</w:t>
      </w:r>
      <w:r>
        <w:rPr>
          <w:spacing w:val="-17"/>
          <w:sz w:val="24"/>
        </w:rPr>
        <w:t xml:space="preserve"> </w:t>
      </w:r>
      <w:r>
        <w:rPr>
          <w:spacing w:val="-2"/>
          <w:sz w:val="24"/>
        </w:rPr>
        <w:t>to</w:t>
      </w:r>
      <w:r>
        <w:rPr>
          <w:spacing w:val="-17"/>
          <w:sz w:val="24"/>
        </w:rPr>
        <w:t xml:space="preserve"> </w:t>
      </w:r>
      <w:r>
        <w:rPr>
          <w:spacing w:val="-2"/>
          <w:sz w:val="24"/>
        </w:rPr>
        <w:t>section</w:t>
      </w:r>
      <w:r>
        <w:rPr>
          <w:spacing w:val="-17"/>
          <w:sz w:val="24"/>
        </w:rPr>
        <w:t xml:space="preserve"> </w:t>
      </w:r>
      <w:r>
        <w:rPr>
          <w:spacing w:val="-2"/>
          <w:sz w:val="24"/>
        </w:rPr>
        <w:t>2</w:t>
      </w:r>
      <w:r>
        <w:rPr>
          <w:spacing w:val="-16"/>
          <w:sz w:val="24"/>
        </w:rPr>
        <w:t xml:space="preserve"> </w:t>
      </w:r>
      <w:r>
        <w:rPr>
          <w:spacing w:val="-2"/>
          <w:sz w:val="24"/>
        </w:rPr>
        <w:t>thereof,</w:t>
      </w:r>
      <w:r>
        <w:rPr>
          <w:spacing w:val="-17"/>
          <w:sz w:val="24"/>
        </w:rPr>
        <w:t xml:space="preserve"> </w:t>
      </w:r>
      <w:r>
        <w:rPr>
          <w:spacing w:val="-2"/>
          <w:sz w:val="24"/>
        </w:rPr>
        <w:t>as</w:t>
      </w:r>
      <w:r>
        <w:rPr>
          <w:spacing w:val="-17"/>
          <w:sz w:val="24"/>
        </w:rPr>
        <w:t xml:space="preserve"> </w:t>
      </w:r>
      <w:r>
        <w:rPr>
          <w:spacing w:val="-2"/>
          <w:sz w:val="24"/>
        </w:rPr>
        <w:t>held</w:t>
      </w:r>
      <w:r>
        <w:rPr>
          <w:spacing w:val="-17"/>
          <w:sz w:val="24"/>
        </w:rPr>
        <w:t xml:space="preserve"> </w:t>
      </w:r>
      <w:r>
        <w:rPr>
          <w:spacing w:val="-2"/>
          <w:sz w:val="24"/>
        </w:rPr>
        <w:t>in</w:t>
      </w:r>
      <w:r>
        <w:rPr>
          <w:spacing w:val="-16"/>
          <w:sz w:val="24"/>
        </w:rPr>
        <w:t xml:space="preserve"> </w:t>
      </w:r>
      <w:r>
        <w:rPr>
          <w:rFonts w:ascii="Verdana"/>
          <w:i/>
          <w:spacing w:val="-2"/>
          <w:sz w:val="25"/>
        </w:rPr>
        <w:t>Mandizvidza</w:t>
      </w:r>
      <w:r>
        <w:rPr>
          <w:rFonts w:ascii="Verdana"/>
          <w:i/>
          <w:spacing w:val="-20"/>
          <w:sz w:val="25"/>
        </w:rPr>
        <w:t xml:space="preserve"> </w:t>
      </w:r>
      <w:r>
        <w:rPr>
          <w:rFonts w:ascii="Verdana"/>
          <w:i/>
          <w:spacing w:val="-2"/>
          <w:sz w:val="25"/>
        </w:rPr>
        <w:t>v</w:t>
      </w:r>
      <w:r>
        <w:rPr>
          <w:rFonts w:ascii="Verdana"/>
          <w:i/>
          <w:spacing w:val="-20"/>
          <w:sz w:val="25"/>
        </w:rPr>
        <w:t xml:space="preserve"> </w:t>
      </w:r>
      <w:r>
        <w:rPr>
          <w:rFonts w:ascii="Verdana"/>
          <w:i/>
          <w:spacing w:val="-2"/>
          <w:sz w:val="25"/>
        </w:rPr>
        <w:t>ZFC</w:t>
      </w:r>
      <w:r>
        <w:rPr>
          <w:rFonts w:ascii="Verdana"/>
          <w:i/>
          <w:spacing w:val="-20"/>
          <w:sz w:val="25"/>
        </w:rPr>
        <w:t xml:space="preserve"> </w:t>
      </w:r>
      <w:r>
        <w:rPr>
          <w:rFonts w:ascii="Verdana"/>
          <w:i/>
          <w:spacing w:val="-2"/>
          <w:sz w:val="25"/>
        </w:rPr>
        <w:t>Ltd</w:t>
      </w:r>
      <w:r>
        <w:rPr>
          <w:rFonts w:ascii="Verdana"/>
          <w:i/>
          <w:spacing w:val="-20"/>
          <w:sz w:val="25"/>
        </w:rPr>
        <w:t xml:space="preserve"> </w:t>
      </w:r>
      <w:r>
        <w:rPr>
          <w:spacing w:val="-2"/>
          <w:sz w:val="24"/>
        </w:rPr>
        <w:t>SC</w:t>
      </w:r>
      <w:r>
        <w:rPr>
          <w:spacing w:val="-17"/>
          <w:sz w:val="24"/>
        </w:rPr>
        <w:t xml:space="preserve"> </w:t>
      </w:r>
      <w:r>
        <w:rPr>
          <w:spacing w:val="-2"/>
          <w:sz w:val="24"/>
        </w:rPr>
        <w:t>73/15</w:t>
      </w:r>
      <w:r>
        <w:rPr>
          <w:rFonts w:ascii="Verdana"/>
          <w:i/>
          <w:spacing w:val="-2"/>
          <w:sz w:val="25"/>
        </w:rPr>
        <w:t>.</w:t>
      </w:r>
    </w:p>
    <w:p w:rsidR="005B251B" w:rsidRDefault="00F72792">
      <w:pPr>
        <w:pStyle w:val="ListParagraph"/>
        <w:numPr>
          <w:ilvl w:val="0"/>
          <w:numId w:val="4"/>
        </w:numPr>
        <w:tabs>
          <w:tab w:val="left" w:pos="666"/>
        </w:tabs>
        <w:spacing w:line="282" w:lineRule="exact"/>
        <w:ind w:left="666" w:right="0" w:hanging="359"/>
        <w:jc w:val="both"/>
        <w:rPr>
          <w:rFonts w:ascii="Verdana"/>
          <w:i/>
          <w:sz w:val="25"/>
        </w:rPr>
      </w:pPr>
      <w:r>
        <w:rPr>
          <w:sz w:val="24"/>
        </w:rPr>
        <w:t>It</w:t>
      </w:r>
      <w:r>
        <w:rPr>
          <w:spacing w:val="46"/>
          <w:sz w:val="24"/>
        </w:rPr>
        <w:t xml:space="preserve"> </w:t>
      </w:r>
      <w:r>
        <w:rPr>
          <w:sz w:val="24"/>
        </w:rPr>
        <w:t>was</w:t>
      </w:r>
      <w:r>
        <w:rPr>
          <w:spacing w:val="48"/>
          <w:sz w:val="24"/>
        </w:rPr>
        <w:t xml:space="preserve"> </w:t>
      </w:r>
      <w:r>
        <w:rPr>
          <w:sz w:val="24"/>
        </w:rPr>
        <w:t>also</w:t>
      </w:r>
      <w:r>
        <w:rPr>
          <w:spacing w:val="48"/>
          <w:sz w:val="24"/>
        </w:rPr>
        <w:t xml:space="preserve"> </w:t>
      </w:r>
      <w:r>
        <w:rPr>
          <w:sz w:val="24"/>
        </w:rPr>
        <w:t>submitted</w:t>
      </w:r>
      <w:r>
        <w:rPr>
          <w:spacing w:val="48"/>
          <w:sz w:val="24"/>
        </w:rPr>
        <w:t xml:space="preserve"> </w:t>
      </w:r>
      <w:r>
        <w:rPr>
          <w:sz w:val="24"/>
        </w:rPr>
        <w:t>that</w:t>
      </w:r>
      <w:r>
        <w:rPr>
          <w:spacing w:val="48"/>
          <w:sz w:val="24"/>
        </w:rPr>
        <w:t xml:space="preserve"> </w:t>
      </w:r>
      <w:r>
        <w:rPr>
          <w:sz w:val="24"/>
        </w:rPr>
        <w:t>the</w:t>
      </w:r>
      <w:r>
        <w:rPr>
          <w:spacing w:val="48"/>
          <w:sz w:val="24"/>
        </w:rPr>
        <w:t xml:space="preserve"> </w:t>
      </w:r>
      <w:r>
        <w:rPr>
          <w:sz w:val="24"/>
        </w:rPr>
        <w:t>DC</w:t>
      </w:r>
      <w:r>
        <w:rPr>
          <w:spacing w:val="48"/>
          <w:sz w:val="24"/>
        </w:rPr>
        <w:t xml:space="preserve"> </w:t>
      </w:r>
      <w:r>
        <w:rPr>
          <w:sz w:val="24"/>
        </w:rPr>
        <w:t>lost</w:t>
      </w:r>
      <w:r>
        <w:rPr>
          <w:spacing w:val="48"/>
          <w:sz w:val="24"/>
        </w:rPr>
        <w:t xml:space="preserve"> </w:t>
      </w:r>
      <w:r>
        <w:rPr>
          <w:sz w:val="24"/>
        </w:rPr>
        <w:t>jurisdiction</w:t>
      </w:r>
      <w:r>
        <w:rPr>
          <w:spacing w:val="48"/>
          <w:sz w:val="24"/>
        </w:rPr>
        <w:t xml:space="preserve"> </w:t>
      </w:r>
      <w:r>
        <w:rPr>
          <w:sz w:val="24"/>
        </w:rPr>
        <w:t>by</w:t>
      </w:r>
      <w:r>
        <w:rPr>
          <w:spacing w:val="48"/>
          <w:sz w:val="24"/>
        </w:rPr>
        <w:t xml:space="preserve"> </w:t>
      </w:r>
      <w:r>
        <w:rPr>
          <w:sz w:val="24"/>
        </w:rPr>
        <w:t>proceeding</w:t>
      </w:r>
      <w:r>
        <w:rPr>
          <w:spacing w:val="48"/>
          <w:sz w:val="24"/>
        </w:rPr>
        <w:t xml:space="preserve"> </w:t>
      </w:r>
      <w:r>
        <w:rPr>
          <w:sz w:val="24"/>
        </w:rPr>
        <w:t>outside</w:t>
      </w:r>
      <w:r>
        <w:rPr>
          <w:spacing w:val="49"/>
          <w:sz w:val="24"/>
        </w:rPr>
        <w:t xml:space="preserve"> </w:t>
      </w:r>
      <w:r>
        <w:rPr>
          <w:spacing w:val="-5"/>
          <w:sz w:val="24"/>
        </w:rPr>
        <w:t>the</w:t>
      </w:r>
    </w:p>
    <w:p w:rsidR="005B251B" w:rsidRDefault="00F72792">
      <w:pPr>
        <w:pStyle w:val="BodyText"/>
        <w:spacing w:before="142" w:line="350" w:lineRule="auto"/>
        <w:ind w:left="667" w:right="20"/>
      </w:pPr>
      <w:r>
        <w:t>mandatory 14-working-day period prescribed in section 6(2) of SI 15/06. The Applicant</w:t>
      </w:r>
      <w:r>
        <w:rPr>
          <w:spacing w:val="-11"/>
        </w:rPr>
        <w:t xml:space="preserve"> </w:t>
      </w:r>
      <w:r>
        <w:t>argued</w:t>
      </w:r>
      <w:r>
        <w:rPr>
          <w:spacing w:val="-11"/>
        </w:rPr>
        <w:t xml:space="preserve"> </w:t>
      </w:r>
      <w:r>
        <w:t>that</w:t>
      </w:r>
      <w:r>
        <w:rPr>
          <w:spacing w:val="-11"/>
        </w:rPr>
        <w:t xml:space="preserve"> </w:t>
      </w:r>
      <w:r>
        <w:t>the</w:t>
      </w:r>
      <w:r>
        <w:rPr>
          <w:spacing w:val="-11"/>
        </w:rPr>
        <w:t xml:space="preserve"> </w:t>
      </w:r>
      <w:r>
        <w:t>time</w:t>
      </w:r>
      <w:r>
        <w:rPr>
          <w:spacing w:val="-11"/>
        </w:rPr>
        <w:t xml:space="preserve"> </w:t>
      </w:r>
      <w:r>
        <w:t>limit</w:t>
      </w:r>
      <w:r>
        <w:rPr>
          <w:spacing w:val="-11"/>
        </w:rPr>
        <w:t xml:space="preserve"> </w:t>
      </w:r>
      <w:r>
        <w:t>is</w:t>
      </w:r>
      <w:r>
        <w:rPr>
          <w:spacing w:val="-11"/>
        </w:rPr>
        <w:t xml:space="preserve"> </w:t>
      </w:r>
      <w:r>
        <w:t>peremptory</w:t>
      </w:r>
      <w:r>
        <w:rPr>
          <w:spacing w:val="-11"/>
        </w:rPr>
        <w:t xml:space="preserve"> </w:t>
      </w:r>
      <w:r>
        <w:t>and</w:t>
      </w:r>
      <w:r>
        <w:rPr>
          <w:spacing w:val="-11"/>
        </w:rPr>
        <w:t xml:space="preserve"> </w:t>
      </w:r>
      <w:r>
        <w:t>jurisdictional,</w:t>
      </w:r>
      <w:r>
        <w:rPr>
          <w:spacing w:val="-11"/>
        </w:rPr>
        <w:t xml:space="preserve"> </w:t>
      </w:r>
      <w:r>
        <w:t>and</w:t>
      </w:r>
      <w:r>
        <w:rPr>
          <w:spacing w:val="-11"/>
        </w:rPr>
        <w:t xml:space="preserve"> </w:t>
      </w:r>
      <w:r>
        <w:t>that</w:t>
      </w:r>
      <w:r>
        <w:rPr>
          <w:spacing w:val="-11"/>
        </w:rPr>
        <w:t xml:space="preserve"> </w:t>
      </w:r>
      <w:r>
        <w:t xml:space="preserve">non- compliance renders the proceedings a nullity, relying on the case of </w:t>
      </w:r>
      <w:r>
        <w:rPr>
          <w:rFonts w:ascii="Verdana" w:hAnsi="Verdana"/>
          <w:i/>
          <w:sz w:val="25"/>
        </w:rPr>
        <w:t xml:space="preserve">Traditional </w:t>
      </w:r>
      <w:r>
        <w:rPr>
          <w:rFonts w:ascii="Verdana" w:hAnsi="Verdana"/>
          <w:i/>
          <w:w w:val="90"/>
          <w:sz w:val="25"/>
        </w:rPr>
        <w:t>Medical</w:t>
      </w:r>
      <w:r>
        <w:rPr>
          <w:rFonts w:ascii="Verdana" w:hAnsi="Verdana"/>
          <w:i/>
          <w:spacing w:val="-6"/>
          <w:w w:val="90"/>
          <w:sz w:val="25"/>
        </w:rPr>
        <w:t xml:space="preserve"> </w:t>
      </w:r>
      <w:r>
        <w:rPr>
          <w:rFonts w:ascii="Verdana" w:hAnsi="Verdana"/>
          <w:i/>
          <w:w w:val="90"/>
          <w:sz w:val="25"/>
        </w:rPr>
        <w:t>Practitioners</w:t>
      </w:r>
      <w:r>
        <w:rPr>
          <w:rFonts w:ascii="Verdana" w:hAnsi="Verdana"/>
          <w:i/>
          <w:spacing w:val="-6"/>
          <w:w w:val="90"/>
          <w:sz w:val="25"/>
        </w:rPr>
        <w:t xml:space="preserve"> </w:t>
      </w:r>
      <w:r>
        <w:rPr>
          <w:rFonts w:ascii="Verdana" w:hAnsi="Verdana"/>
          <w:i/>
          <w:w w:val="90"/>
          <w:sz w:val="25"/>
        </w:rPr>
        <w:t>Council</w:t>
      </w:r>
      <w:r>
        <w:rPr>
          <w:rFonts w:ascii="Verdana" w:hAnsi="Verdana"/>
          <w:i/>
          <w:spacing w:val="-6"/>
          <w:w w:val="90"/>
          <w:sz w:val="25"/>
        </w:rPr>
        <w:t xml:space="preserve"> </w:t>
      </w:r>
      <w:r>
        <w:rPr>
          <w:rFonts w:ascii="Verdana" w:hAnsi="Verdana"/>
          <w:i/>
          <w:w w:val="90"/>
          <w:sz w:val="25"/>
        </w:rPr>
        <w:t>v</w:t>
      </w:r>
      <w:r>
        <w:rPr>
          <w:rFonts w:ascii="Verdana" w:hAnsi="Verdana"/>
          <w:i/>
          <w:spacing w:val="-6"/>
          <w:w w:val="90"/>
          <w:sz w:val="25"/>
        </w:rPr>
        <w:t xml:space="preserve"> </w:t>
      </w:r>
      <w:r>
        <w:rPr>
          <w:rFonts w:ascii="Verdana" w:hAnsi="Verdana"/>
          <w:i/>
          <w:w w:val="90"/>
          <w:sz w:val="25"/>
        </w:rPr>
        <w:t>Joyce</w:t>
      </w:r>
      <w:r>
        <w:rPr>
          <w:rFonts w:ascii="Verdana" w:hAnsi="Verdana"/>
          <w:i/>
          <w:spacing w:val="-6"/>
          <w:w w:val="90"/>
          <w:sz w:val="25"/>
        </w:rPr>
        <w:t xml:space="preserve"> </w:t>
      </w:r>
      <w:r>
        <w:rPr>
          <w:rFonts w:ascii="Verdana" w:hAnsi="Verdana"/>
          <w:i/>
          <w:w w:val="90"/>
          <w:sz w:val="25"/>
        </w:rPr>
        <w:t>Guhwa</w:t>
      </w:r>
      <w:r>
        <w:rPr>
          <w:rFonts w:ascii="Verdana" w:hAnsi="Verdana"/>
          <w:i/>
          <w:spacing w:val="-6"/>
          <w:w w:val="90"/>
          <w:sz w:val="25"/>
        </w:rPr>
        <w:t xml:space="preserve"> </w:t>
      </w:r>
      <w:r>
        <w:rPr>
          <w:w w:val="90"/>
        </w:rPr>
        <w:t xml:space="preserve">SC 19/25, (hereinafter referred to as, </w:t>
      </w:r>
      <w:r>
        <w:t xml:space="preserve">“the </w:t>
      </w:r>
      <w:r>
        <w:rPr>
          <w:rFonts w:ascii="Verdana" w:hAnsi="Verdana"/>
          <w:i/>
          <w:sz w:val="25"/>
        </w:rPr>
        <w:t>Guhwa</w:t>
      </w:r>
      <w:r>
        <w:rPr>
          <w:rFonts w:ascii="Verdana" w:hAnsi="Verdana"/>
          <w:i/>
          <w:spacing w:val="-4"/>
          <w:sz w:val="25"/>
        </w:rPr>
        <w:t xml:space="preserve"> </w:t>
      </w:r>
      <w:r>
        <w:t>case”).</w:t>
      </w:r>
    </w:p>
    <w:p w:rsidR="005B251B" w:rsidRDefault="00F72792">
      <w:pPr>
        <w:pStyle w:val="ListParagraph"/>
        <w:numPr>
          <w:ilvl w:val="0"/>
          <w:numId w:val="4"/>
        </w:numPr>
        <w:tabs>
          <w:tab w:val="left" w:pos="667"/>
        </w:tabs>
        <w:spacing w:line="360" w:lineRule="auto"/>
        <w:ind w:hanging="360"/>
        <w:jc w:val="both"/>
        <w:rPr>
          <w:sz w:val="24"/>
        </w:rPr>
      </w:pPr>
      <w:r>
        <w:rPr>
          <w:sz w:val="24"/>
        </w:rPr>
        <w:t>The</w:t>
      </w:r>
      <w:r>
        <w:rPr>
          <w:spacing w:val="-18"/>
          <w:sz w:val="24"/>
        </w:rPr>
        <w:t xml:space="preserve"> </w:t>
      </w:r>
      <w:r>
        <w:rPr>
          <w:sz w:val="24"/>
        </w:rPr>
        <w:t>Applicant</w:t>
      </w:r>
      <w:r>
        <w:rPr>
          <w:spacing w:val="-18"/>
          <w:sz w:val="24"/>
        </w:rPr>
        <w:t xml:space="preserve"> </w:t>
      </w:r>
      <w:r>
        <w:rPr>
          <w:sz w:val="24"/>
        </w:rPr>
        <w:t>then</w:t>
      </w:r>
      <w:r>
        <w:rPr>
          <w:spacing w:val="-18"/>
          <w:sz w:val="24"/>
        </w:rPr>
        <w:t xml:space="preserve"> </w:t>
      </w:r>
      <w:r>
        <w:rPr>
          <w:sz w:val="24"/>
        </w:rPr>
        <w:t>submitted</w:t>
      </w:r>
      <w:r>
        <w:rPr>
          <w:spacing w:val="-17"/>
          <w:sz w:val="24"/>
        </w:rPr>
        <w:t xml:space="preserve"> </w:t>
      </w:r>
      <w:r>
        <w:rPr>
          <w:sz w:val="24"/>
        </w:rPr>
        <w:t>that</w:t>
      </w:r>
      <w:r>
        <w:rPr>
          <w:spacing w:val="-18"/>
          <w:sz w:val="24"/>
        </w:rPr>
        <w:t xml:space="preserve"> </w:t>
      </w:r>
      <w:r>
        <w:rPr>
          <w:sz w:val="24"/>
        </w:rPr>
        <w:t>the</w:t>
      </w:r>
      <w:r>
        <w:rPr>
          <w:spacing w:val="-18"/>
          <w:sz w:val="24"/>
        </w:rPr>
        <w:t xml:space="preserve"> </w:t>
      </w:r>
      <w:r>
        <w:rPr>
          <w:sz w:val="24"/>
        </w:rPr>
        <w:t>proceedings</w:t>
      </w:r>
      <w:r>
        <w:rPr>
          <w:spacing w:val="-18"/>
          <w:sz w:val="24"/>
        </w:rPr>
        <w:t xml:space="preserve"> </w:t>
      </w:r>
      <w:r>
        <w:rPr>
          <w:sz w:val="24"/>
        </w:rPr>
        <w:t>and</w:t>
      </w:r>
      <w:r>
        <w:rPr>
          <w:spacing w:val="-18"/>
          <w:sz w:val="24"/>
        </w:rPr>
        <w:t xml:space="preserve"> </w:t>
      </w:r>
      <w:r>
        <w:rPr>
          <w:sz w:val="24"/>
        </w:rPr>
        <w:t>the</w:t>
      </w:r>
      <w:r>
        <w:rPr>
          <w:spacing w:val="-18"/>
          <w:sz w:val="24"/>
        </w:rPr>
        <w:t xml:space="preserve"> </w:t>
      </w:r>
      <w:r>
        <w:rPr>
          <w:sz w:val="24"/>
        </w:rPr>
        <w:t>resultant</w:t>
      </w:r>
      <w:r>
        <w:rPr>
          <w:spacing w:val="-18"/>
          <w:sz w:val="24"/>
        </w:rPr>
        <w:t xml:space="preserve"> </w:t>
      </w:r>
      <w:r>
        <w:rPr>
          <w:sz w:val="24"/>
        </w:rPr>
        <w:t>determination were conducted in violation of statutory provisions and sect</w:t>
      </w:r>
      <w:r>
        <w:rPr>
          <w:sz w:val="24"/>
        </w:rPr>
        <w:t>ion 69(2) of the Constitution, thereby denying him a fair hearing before a tribunal established by law, and on that basis, the proceedings should be set aside.</w:t>
      </w:r>
    </w:p>
    <w:p w:rsidR="005B251B" w:rsidRDefault="00F72792">
      <w:pPr>
        <w:pStyle w:val="ListParagraph"/>
        <w:numPr>
          <w:ilvl w:val="0"/>
          <w:numId w:val="4"/>
        </w:numPr>
        <w:tabs>
          <w:tab w:val="left" w:pos="667"/>
        </w:tabs>
        <w:spacing w:line="360" w:lineRule="auto"/>
        <w:ind w:right="22" w:hanging="360"/>
        <w:jc w:val="both"/>
        <w:rPr>
          <w:sz w:val="24"/>
        </w:rPr>
      </w:pPr>
      <w:r>
        <w:rPr>
          <w:sz w:val="24"/>
        </w:rPr>
        <w:t xml:space="preserve">The Applicant prayed for the setting aside of the disciplinary proceedings with </w:t>
      </w:r>
      <w:r>
        <w:rPr>
          <w:spacing w:val="-2"/>
          <w:sz w:val="24"/>
        </w:rPr>
        <w:t>costs.</w:t>
      </w:r>
    </w:p>
    <w:p w:rsidR="005B251B" w:rsidRDefault="00F72792">
      <w:pPr>
        <w:pStyle w:val="Heading2"/>
        <w:jc w:val="both"/>
      </w:pPr>
      <w:r>
        <w:t>Responden</w:t>
      </w:r>
      <w:r>
        <w:t>t’s</w:t>
      </w:r>
      <w:r>
        <w:rPr>
          <w:spacing w:val="-4"/>
        </w:rPr>
        <w:t xml:space="preserve"> </w:t>
      </w:r>
      <w:r>
        <w:rPr>
          <w:spacing w:val="-2"/>
        </w:rPr>
        <w:t>Submissions</w:t>
      </w:r>
    </w:p>
    <w:p w:rsidR="005B251B" w:rsidRDefault="00F72792">
      <w:pPr>
        <w:pStyle w:val="ListParagraph"/>
        <w:numPr>
          <w:ilvl w:val="0"/>
          <w:numId w:val="4"/>
        </w:numPr>
        <w:tabs>
          <w:tab w:val="left" w:pos="667"/>
        </w:tabs>
        <w:spacing w:before="129" w:line="352" w:lineRule="auto"/>
        <w:ind w:right="21" w:hanging="360"/>
        <w:jc w:val="both"/>
        <w:rPr>
          <w:rFonts w:ascii="Verdana"/>
          <w:i/>
          <w:sz w:val="25"/>
        </w:rPr>
      </w:pPr>
      <w:r>
        <w:rPr>
          <w:sz w:val="24"/>
        </w:rPr>
        <w:t>The</w:t>
      </w:r>
      <w:r>
        <w:rPr>
          <w:spacing w:val="-16"/>
          <w:sz w:val="24"/>
        </w:rPr>
        <w:t xml:space="preserve"> </w:t>
      </w:r>
      <w:r>
        <w:rPr>
          <w:sz w:val="24"/>
        </w:rPr>
        <w:t>Respondent</w:t>
      </w:r>
      <w:r>
        <w:rPr>
          <w:spacing w:val="-16"/>
          <w:sz w:val="24"/>
        </w:rPr>
        <w:t xml:space="preserve"> </w:t>
      </w:r>
      <w:r>
        <w:rPr>
          <w:sz w:val="24"/>
        </w:rPr>
        <w:t>submitted</w:t>
      </w:r>
      <w:r>
        <w:rPr>
          <w:spacing w:val="-16"/>
          <w:sz w:val="24"/>
        </w:rPr>
        <w:t xml:space="preserve"> </w:t>
      </w:r>
      <w:r>
        <w:rPr>
          <w:sz w:val="24"/>
        </w:rPr>
        <w:t>that</w:t>
      </w:r>
      <w:r>
        <w:rPr>
          <w:spacing w:val="-16"/>
          <w:sz w:val="24"/>
        </w:rPr>
        <w:t xml:space="preserve"> </w:t>
      </w:r>
      <w:r>
        <w:rPr>
          <w:sz w:val="24"/>
        </w:rPr>
        <w:t>SI</w:t>
      </w:r>
      <w:r>
        <w:rPr>
          <w:spacing w:val="-16"/>
          <w:sz w:val="24"/>
        </w:rPr>
        <w:t xml:space="preserve"> </w:t>
      </w:r>
      <w:r>
        <w:rPr>
          <w:sz w:val="24"/>
        </w:rPr>
        <w:t>15/06</w:t>
      </w:r>
      <w:r>
        <w:rPr>
          <w:spacing w:val="-16"/>
          <w:sz w:val="24"/>
        </w:rPr>
        <w:t xml:space="preserve"> </w:t>
      </w:r>
      <w:r>
        <w:rPr>
          <w:sz w:val="24"/>
        </w:rPr>
        <w:t>was</w:t>
      </w:r>
      <w:r>
        <w:rPr>
          <w:spacing w:val="-16"/>
          <w:sz w:val="24"/>
        </w:rPr>
        <w:t xml:space="preserve"> </w:t>
      </w:r>
      <w:r>
        <w:rPr>
          <w:sz w:val="24"/>
        </w:rPr>
        <w:t>properly</w:t>
      </w:r>
      <w:r>
        <w:rPr>
          <w:spacing w:val="-16"/>
          <w:sz w:val="24"/>
        </w:rPr>
        <w:t xml:space="preserve"> </w:t>
      </w:r>
      <w:r>
        <w:rPr>
          <w:sz w:val="24"/>
        </w:rPr>
        <w:t>applied</w:t>
      </w:r>
      <w:r>
        <w:rPr>
          <w:spacing w:val="-16"/>
          <w:sz w:val="24"/>
        </w:rPr>
        <w:t xml:space="preserve"> </w:t>
      </w:r>
      <w:r>
        <w:rPr>
          <w:sz w:val="24"/>
        </w:rPr>
        <w:t>notwithstanding</w:t>
      </w:r>
      <w:r>
        <w:rPr>
          <w:spacing w:val="-17"/>
          <w:sz w:val="24"/>
        </w:rPr>
        <w:t xml:space="preserve"> </w:t>
      </w:r>
      <w:r>
        <w:rPr>
          <w:sz w:val="24"/>
        </w:rPr>
        <w:t>the existence of a registered internal Code of Conduct on the basis that the internal</w:t>
      </w:r>
    </w:p>
    <w:p w:rsidR="005B251B" w:rsidRDefault="005B251B">
      <w:pPr>
        <w:pStyle w:val="ListParagraph"/>
        <w:spacing w:line="352" w:lineRule="auto"/>
        <w:rPr>
          <w:rFonts w:ascii="Verdana"/>
          <w:i/>
          <w:sz w:val="25"/>
        </w:rPr>
        <w:sectPr w:rsidR="005B251B">
          <w:pgSz w:w="11910" w:h="16840"/>
          <w:pgMar w:top="1340" w:right="1417" w:bottom="1240" w:left="1133" w:header="0" w:footer="1045" w:gutter="0"/>
          <w:cols w:space="720"/>
        </w:sectPr>
      </w:pPr>
    </w:p>
    <w:p w:rsidR="005B251B" w:rsidRDefault="00F72792">
      <w:pPr>
        <w:spacing w:before="82" w:line="355" w:lineRule="auto"/>
        <w:ind w:left="667" w:right="20"/>
        <w:jc w:val="both"/>
        <w:rPr>
          <w:rFonts w:ascii="Verdana" w:hAnsi="Verdana"/>
          <w:i/>
          <w:sz w:val="25"/>
        </w:rPr>
      </w:pPr>
      <w:r>
        <w:rPr>
          <w:sz w:val="24"/>
        </w:rPr>
        <w:t>code</w:t>
      </w:r>
      <w:r>
        <w:rPr>
          <w:spacing w:val="-8"/>
          <w:sz w:val="24"/>
        </w:rPr>
        <w:t xml:space="preserve"> </w:t>
      </w:r>
      <w:r>
        <w:rPr>
          <w:sz w:val="24"/>
        </w:rPr>
        <w:t>was</w:t>
      </w:r>
      <w:r>
        <w:rPr>
          <w:spacing w:val="-8"/>
          <w:sz w:val="24"/>
        </w:rPr>
        <w:t xml:space="preserve"> </w:t>
      </w:r>
      <w:r>
        <w:rPr>
          <w:sz w:val="24"/>
        </w:rPr>
        <w:t>inapplicable</w:t>
      </w:r>
      <w:r>
        <w:rPr>
          <w:spacing w:val="-8"/>
          <w:sz w:val="24"/>
        </w:rPr>
        <w:t xml:space="preserve"> </w:t>
      </w:r>
      <w:r>
        <w:rPr>
          <w:sz w:val="24"/>
        </w:rPr>
        <w:t>in</w:t>
      </w:r>
      <w:r>
        <w:rPr>
          <w:spacing w:val="-8"/>
          <w:sz w:val="24"/>
        </w:rPr>
        <w:t xml:space="preserve"> </w:t>
      </w:r>
      <w:r>
        <w:rPr>
          <w:sz w:val="24"/>
        </w:rPr>
        <w:t>the</w:t>
      </w:r>
      <w:r>
        <w:rPr>
          <w:spacing w:val="-8"/>
          <w:sz w:val="24"/>
        </w:rPr>
        <w:t xml:space="preserve"> </w:t>
      </w:r>
      <w:r>
        <w:rPr>
          <w:sz w:val="24"/>
        </w:rPr>
        <w:t>circumstances.</w:t>
      </w:r>
      <w:r>
        <w:rPr>
          <w:spacing w:val="-8"/>
          <w:sz w:val="24"/>
        </w:rPr>
        <w:t xml:space="preserve"> </w:t>
      </w:r>
      <w:r>
        <w:rPr>
          <w:sz w:val="24"/>
        </w:rPr>
        <w:t>It</w:t>
      </w:r>
      <w:r>
        <w:rPr>
          <w:spacing w:val="-8"/>
          <w:sz w:val="24"/>
        </w:rPr>
        <w:t xml:space="preserve"> </w:t>
      </w:r>
      <w:r>
        <w:rPr>
          <w:sz w:val="24"/>
        </w:rPr>
        <w:t>contended</w:t>
      </w:r>
      <w:r>
        <w:rPr>
          <w:spacing w:val="-8"/>
          <w:sz w:val="24"/>
        </w:rPr>
        <w:t xml:space="preserve"> </w:t>
      </w:r>
      <w:r>
        <w:rPr>
          <w:sz w:val="24"/>
        </w:rPr>
        <w:t>that</w:t>
      </w:r>
      <w:r>
        <w:rPr>
          <w:spacing w:val="-8"/>
          <w:sz w:val="24"/>
        </w:rPr>
        <w:t xml:space="preserve"> </w:t>
      </w:r>
      <w:r>
        <w:rPr>
          <w:sz w:val="24"/>
        </w:rPr>
        <w:t>the</w:t>
      </w:r>
      <w:r>
        <w:rPr>
          <w:spacing w:val="-8"/>
          <w:sz w:val="24"/>
        </w:rPr>
        <w:t xml:space="preserve"> </w:t>
      </w:r>
      <w:r>
        <w:rPr>
          <w:sz w:val="24"/>
        </w:rPr>
        <w:t>DC</w:t>
      </w:r>
      <w:r>
        <w:rPr>
          <w:spacing w:val="-8"/>
          <w:sz w:val="24"/>
        </w:rPr>
        <w:t xml:space="preserve"> </w:t>
      </w:r>
      <w:r>
        <w:rPr>
          <w:sz w:val="24"/>
        </w:rPr>
        <w:t>could</w:t>
      </w:r>
      <w:r>
        <w:rPr>
          <w:spacing w:val="-8"/>
          <w:sz w:val="24"/>
        </w:rPr>
        <w:t xml:space="preserve"> </w:t>
      </w:r>
      <w:r>
        <w:rPr>
          <w:sz w:val="24"/>
        </w:rPr>
        <w:t>not</w:t>
      </w:r>
      <w:r>
        <w:rPr>
          <w:spacing w:val="-8"/>
          <w:sz w:val="24"/>
        </w:rPr>
        <w:t xml:space="preserve"> </w:t>
      </w:r>
      <w:r>
        <w:rPr>
          <w:sz w:val="24"/>
        </w:rPr>
        <w:t>be constituted under the internal code due to issues of prejudice, compromised decision-making within senior management, and kinship considerations. In those circumstances, resort to the model code was justified. Reliance was placed o</w:t>
      </w:r>
      <w:r>
        <w:rPr>
          <w:sz w:val="24"/>
        </w:rPr>
        <w:t xml:space="preserve">n </w:t>
      </w:r>
      <w:r>
        <w:rPr>
          <w:rFonts w:ascii="Verdana" w:hAnsi="Verdana"/>
          <w:i/>
          <w:w w:val="85"/>
          <w:sz w:val="25"/>
        </w:rPr>
        <w:t xml:space="preserve">Samuriwo v ZUPCO 2000 (1) ZLR 647 (S) </w:t>
      </w:r>
      <w:r>
        <w:rPr>
          <w:w w:val="85"/>
          <w:sz w:val="24"/>
        </w:rPr>
        <w:t>and</w:t>
      </w:r>
      <w:r>
        <w:rPr>
          <w:sz w:val="24"/>
        </w:rPr>
        <w:t xml:space="preserve"> </w:t>
      </w:r>
      <w:r>
        <w:rPr>
          <w:rFonts w:ascii="Verdana" w:hAnsi="Verdana"/>
          <w:i/>
          <w:w w:val="85"/>
          <w:sz w:val="25"/>
        </w:rPr>
        <w:t xml:space="preserve">Hurungwe Rural District Council </w:t>
      </w:r>
      <w:r>
        <w:rPr>
          <w:w w:val="85"/>
          <w:sz w:val="24"/>
        </w:rPr>
        <w:t xml:space="preserve">v </w:t>
      </w:r>
      <w:r>
        <w:rPr>
          <w:rFonts w:ascii="Verdana" w:hAnsi="Verdana"/>
          <w:i/>
          <w:spacing w:val="-2"/>
          <w:w w:val="90"/>
          <w:sz w:val="25"/>
        </w:rPr>
        <w:t>Moyo</w:t>
      </w:r>
      <w:r>
        <w:rPr>
          <w:rFonts w:ascii="Verdana" w:hAnsi="Verdana"/>
          <w:i/>
          <w:spacing w:val="-10"/>
          <w:w w:val="90"/>
          <w:sz w:val="25"/>
        </w:rPr>
        <w:t xml:space="preserve"> </w:t>
      </w:r>
      <w:r>
        <w:rPr>
          <w:rFonts w:ascii="Verdana" w:hAnsi="Verdana"/>
          <w:i/>
          <w:spacing w:val="-2"/>
          <w:w w:val="90"/>
          <w:sz w:val="25"/>
        </w:rPr>
        <w:t>&amp;</w:t>
      </w:r>
      <w:r>
        <w:rPr>
          <w:rFonts w:ascii="Verdana" w:hAnsi="Verdana"/>
          <w:i/>
          <w:spacing w:val="-10"/>
          <w:w w:val="90"/>
          <w:sz w:val="25"/>
        </w:rPr>
        <w:t xml:space="preserve"> </w:t>
      </w:r>
      <w:r>
        <w:rPr>
          <w:rFonts w:ascii="Verdana" w:hAnsi="Verdana"/>
          <w:i/>
          <w:spacing w:val="-2"/>
          <w:w w:val="90"/>
          <w:sz w:val="25"/>
        </w:rPr>
        <w:t>Ors</w:t>
      </w:r>
      <w:r>
        <w:rPr>
          <w:rFonts w:ascii="Verdana" w:hAnsi="Verdana"/>
          <w:i/>
          <w:spacing w:val="-10"/>
          <w:w w:val="90"/>
          <w:sz w:val="25"/>
        </w:rPr>
        <w:t xml:space="preserve"> </w:t>
      </w:r>
      <w:r>
        <w:rPr>
          <w:spacing w:val="-2"/>
          <w:w w:val="90"/>
          <w:sz w:val="24"/>
        </w:rPr>
        <w:t>SC</w:t>
      </w:r>
      <w:r>
        <w:rPr>
          <w:spacing w:val="-6"/>
          <w:sz w:val="24"/>
        </w:rPr>
        <w:t xml:space="preserve"> </w:t>
      </w:r>
      <w:r>
        <w:rPr>
          <w:spacing w:val="-2"/>
          <w:w w:val="90"/>
          <w:sz w:val="24"/>
        </w:rPr>
        <w:t>42/24</w:t>
      </w:r>
      <w:r>
        <w:rPr>
          <w:rFonts w:ascii="Verdana" w:hAnsi="Verdana"/>
          <w:i/>
          <w:spacing w:val="-2"/>
          <w:w w:val="90"/>
          <w:sz w:val="25"/>
        </w:rPr>
        <w:t>,</w:t>
      </w:r>
      <w:r>
        <w:rPr>
          <w:rFonts w:ascii="Verdana" w:hAnsi="Verdana"/>
          <w:i/>
          <w:spacing w:val="-10"/>
          <w:w w:val="90"/>
          <w:sz w:val="25"/>
        </w:rPr>
        <w:t xml:space="preserve"> </w:t>
      </w:r>
      <w:r>
        <w:rPr>
          <w:rFonts w:ascii="Verdana" w:hAnsi="Verdana"/>
          <w:i/>
          <w:spacing w:val="-2"/>
          <w:w w:val="90"/>
          <w:sz w:val="25"/>
        </w:rPr>
        <w:t>(hereinafter</w:t>
      </w:r>
      <w:r>
        <w:rPr>
          <w:rFonts w:ascii="Verdana" w:hAnsi="Verdana"/>
          <w:i/>
          <w:spacing w:val="-10"/>
          <w:w w:val="90"/>
          <w:sz w:val="25"/>
        </w:rPr>
        <w:t xml:space="preserve"> </w:t>
      </w:r>
      <w:r>
        <w:rPr>
          <w:rFonts w:ascii="Verdana" w:hAnsi="Verdana"/>
          <w:i/>
          <w:spacing w:val="-2"/>
          <w:w w:val="90"/>
          <w:sz w:val="25"/>
        </w:rPr>
        <w:t>referred</w:t>
      </w:r>
      <w:r>
        <w:rPr>
          <w:rFonts w:ascii="Verdana" w:hAnsi="Verdana"/>
          <w:i/>
          <w:spacing w:val="-10"/>
          <w:w w:val="90"/>
          <w:sz w:val="25"/>
        </w:rPr>
        <w:t xml:space="preserve"> </w:t>
      </w:r>
      <w:r>
        <w:rPr>
          <w:rFonts w:ascii="Verdana" w:hAnsi="Verdana"/>
          <w:i/>
          <w:spacing w:val="-2"/>
          <w:w w:val="90"/>
          <w:sz w:val="25"/>
        </w:rPr>
        <w:t>to</w:t>
      </w:r>
      <w:r>
        <w:rPr>
          <w:rFonts w:ascii="Verdana" w:hAnsi="Verdana"/>
          <w:i/>
          <w:spacing w:val="-10"/>
          <w:w w:val="90"/>
          <w:sz w:val="25"/>
        </w:rPr>
        <w:t xml:space="preserve"> </w:t>
      </w:r>
      <w:r>
        <w:rPr>
          <w:rFonts w:ascii="Verdana" w:hAnsi="Verdana"/>
          <w:i/>
          <w:spacing w:val="-2"/>
          <w:w w:val="90"/>
          <w:sz w:val="25"/>
        </w:rPr>
        <w:t>as,</w:t>
      </w:r>
      <w:r>
        <w:rPr>
          <w:rFonts w:ascii="Verdana" w:hAnsi="Verdana"/>
          <w:i/>
          <w:spacing w:val="-10"/>
          <w:w w:val="90"/>
          <w:sz w:val="25"/>
        </w:rPr>
        <w:t xml:space="preserve"> </w:t>
      </w:r>
      <w:r>
        <w:rPr>
          <w:rFonts w:ascii="Verdana" w:hAnsi="Verdana"/>
          <w:i/>
          <w:spacing w:val="-2"/>
          <w:w w:val="90"/>
          <w:sz w:val="25"/>
        </w:rPr>
        <w:t>“the</w:t>
      </w:r>
      <w:r>
        <w:rPr>
          <w:rFonts w:ascii="Verdana" w:hAnsi="Verdana"/>
          <w:i/>
          <w:spacing w:val="-10"/>
          <w:w w:val="90"/>
          <w:sz w:val="25"/>
        </w:rPr>
        <w:t xml:space="preserve"> </w:t>
      </w:r>
      <w:r>
        <w:rPr>
          <w:rFonts w:ascii="Verdana" w:hAnsi="Verdana"/>
          <w:i/>
          <w:spacing w:val="-2"/>
          <w:w w:val="90"/>
          <w:sz w:val="25"/>
        </w:rPr>
        <w:t>Moyo</w:t>
      </w:r>
      <w:r>
        <w:rPr>
          <w:rFonts w:ascii="Verdana" w:hAnsi="Verdana"/>
          <w:i/>
          <w:spacing w:val="-10"/>
          <w:w w:val="90"/>
          <w:sz w:val="25"/>
        </w:rPr>
        <w:t xml:space="preserve"> </w:t>
      </w:r>
      <w:r>
        <w:rPr>
          <w:rFonts w:ascii="Verdana" w:hAnsi="Verdana"/>
          <w:i/>
          <w:spacing w:val="-2"/>
          <w:w w:val="90"/>
          <w:sz w:val="25"/>
        </w:rPr>
        <w:t>case”).</w:t>
      </w:r>
    </w:p>
    <w:p w:rsidR="005B251B" w:rsidRDefault="00F72792">
      <w:pPr>
        <w:pStyle w:val="ListParagraph"/>
        <w:numPr>
          <w:ilvl w:val="0"/>
          <w:numId w:val="4"/>
        </w:numPr>
        <w:tabs>
          <w:tab w:val="left" w:pos="667"/>
        </w:tabs>
        <w:spacing w:line="360" w:lineRule="auto"/>
        <w:ind w:hanging="360"/>
        <w:jc w:val="both"/>
        <w:rPr>
          <w:sz w:val="24"/>
        </w:rPr>
      </w:pPr>
      <w:r>
        <w:rPr>
          <w:sz w:val="24"/>
        </w:rPr>
        <w:t>The Respondent further submitted that section 12B(2)(b) of the Act requires recourse</w:t>
      </w:r>
      <w:r>
        <w:rPr>
          <w:spacing w:val="-6"/>
          <w:sz w:val="24"/>
        </w:rPr>
        <w:t xml:space="preserve"> </w:t>
      </w:r>
      <w:r>
        <w:rPr>
          <w:sz w:val="24"/>
        </w:rPr>
        <w:t>to</w:t>
      </w:r>
      <w:r>
        <w:rPr>
          <w:spacing w:val="-6"/>
          <w:sz w:val="24"/>
        </w:rPr>
        <w:t xml:space="preserve"> </w:t>
      </w:r>
      <w:r>
        <w:rPr>
          <w:sz w:val="24"/>
        </w:rPr>
        <w:t>the</w:t>
      </w:r>
      <w:r>
        <w:rPr>
          <w:spacing w:val="-6"/>
          <w:sz w:val="24"/>
        </w:rPr>
        <w:t xml:space="preserve"> </w:t>
      </w:r>
      <w:r>
        <w:rPr>
          <w:sz w:val="24"/>
        </w:rPr>
        <w:t>model</w:t>
      </w:r>
      <w:r>
        <w:rPr>
          <w:spacing w:val="-6"/>
          <w:sz w:val="24"/>
        </w:rPr>
        <w:t xml:space="preserve"> </w:t>
      </w:r>
      <w:r>
        <w:rPr>
          <w:sz w:val="24"/>
        </w:rPr>
        <w:t>code</w:t>
      </w:r>
      <w:r>
        <w:rPr>
          <w:spacing w:val="-6"/>
          <w:sz w:val="24"/>
        </w:rPr>
        <w:t xml:space="preserve"> </w:t>
      </w:r>
      <w:r>
        <w:rPr>
          <w:sz w:val="24"/>
        </w:rPr>
        <w:t>where</w:t>
      </w:r>
      <w:r>
        <w:rPr>
          <w:spacing w:val="-6"/>
          <w:sz w:val="24"/>
        </w:rPr>
        <w:t xml:space="preserve"> </w:t>
      </w:r>
      <w:r>
        <w:rPr>
          <w:sz w:val="24"/>
        </w:rPr>
        <w:t>there</w:t>
      </w:r>
      <w:r>
        <w:rPr>
          <w:spacing w:val="-6"/>
          <w:sz w:val="24"/>
        </w:rPr>
        <w:t xml:space="preserve"> </w:t>
      </w:r>
      <w:r>
        <w:rPr>
          <w:sz w:val="24"/>
        </w:rPr>
        <w:t>is</w:t>
      </w:r>
      <w:r>
        <w:rPr>
          <w:spacing w:val="-6"/>
          <w:sz w:val="24"/>
        </w:rPr>
        <w:t xml:space="preserve"> </w:t>
      </w:r>
      <w:r>
        <w:rPr>
          <w:sz w:val="24"/>
        </w:rPr>
        <w:t>no</w:t>
      </w:r>
      <w:r>
        <w:rPr>
          <w:spacing w:val="-6"/>
          <w:sz w:val="24"/>
        </w:rPr>
        <w:t xml:space="preserve"> </w:t>
      </w:r>
      <w:r>
        <w:rPr>
          <w:sz w:val="24"/>
        </w:rPr>
        <w:t>applicable</w:t>
      </w:r>
      <w:r>
        <w:rPr>
          <w:spacing w:val="-6"/>
          <w:sz w:val="24"/>
        </w:rPr>
        <w:t xml:space="preserve"> </w:t>
      </w:r>
      <w:r>
        <w:rPr>
          <w:sz w:val="24"/>
        </w:rPr>
        <w:t>registered</w:t>
      </w:r>
      <w:r>
        <w:rPr>
          <w:spacing w:val="-6"/>
          <w:sz w:val="24"/>
        </w:rPr>
        <w:t xml:space="preserve"> </w:t>
      </w:r>
      <w:r>
        <w:rPr>
          <w:sz w:val="24"/>
        </w:rPr>
        <w:t>code,</w:t>
      </w:r>
      <w:r>
        <w:rPr>
          <w:spacing w:val="-6"/>
          <w:sz w:val="24"/>
        </w:rPr>
        <w:t xml:space="preserve"> </w:t>
      </w:r>
      <w:r>
        <w:rPr>
          <w:sz w:val="24"/>
        </w:rPr>
        <w:t>and</w:t>
      </w:r>
      <w:r>
        <w:rPr>
          <w:spacing w:val="-6"/>
          <w:sz w:val="24"/>
        </w:rPr>
        <w:t xml:space="preserve"> </w:t>
      </w:r>
      <w:r>
        <w:rPr>
          <w:sz w:val="24"/>
        </w:rPr>
        <w:t>that the phrase “in the absence of” must be given a purposive interpretation. It also argued</w:t>
      </w:r>
      <w:r>
        <w:rPr>
          <w:spacing w:val="-7"/>
          <w:sz w:val="24"/>
        </w:rPr>
        <w:t xml:space="preserve"> </w:t>
      </w:r>
      <w:r>
        <w:rPr>
          <w:sz w:val="24"/>
        </w:rPr>
        <w:t>that</w:t>
      </w:r>
      <w:r>
        <w:rPr>
          <w:spacing w:val="-7"/>
          <w:sz w:val="24"/>
        </w:rPr>
        <w:t xml:space="preserve"> </w:t>
      </w:r>
      <w:r>
        <w:rPr>
          <w:sz w:val="24"/>
        </w:rPr>
        <w:t>the</w:t>
      </w:r>
      <w:r>
        <w:rPr>
          <w:spacing w:val="-7"/>
          <w:sz w:val="24"/>
        </w:rPr>
        <w:t xml:space="preserve"> </w:t>
      </w:r>
      <w:r>
        <w:rPr>
          <w:sz w:val="24"/>
        </w:rPr>
        <w:t>mere</w:t>
      </w:r>
      <w:r>
        <w:rPr>
          <w:spacing w:val="-7"/>
          <w:sz w:val="24"/>
        </w:rPr>
        <w:t xml:space="preserve"> </w:t>
      </w:r>
      <w:r>
        <w:rPr>
          <w:sz w:val="24"/>
        </w:rPr>
        <w:t>existence</w:t>
      </w:r>
      <w:r>
        <w:rPr>
          <w:spacing w:val="-7"/>
          <w:sz w:val="24"/>
        </w:rPr>
        <w:t xml:space="preserve"> </w:t>
      </w:r>
      <w:r>
        <w:rPr>
          <w:sz w:val="24"/>
        </w:rPr>
        <w:t>of</w:t>
      </w:r>
      <w:r>
        <w:rPr>
          <w:spacing w:val="-7"/>
          <w:sz w:val="24"/>
        </w:rPr>
        <w:t xml:space="preserve"> </w:t>
      </w:r>
      <w:r>
        <w:rPr>
          <w:sz w:val="24"/>
        </w:rPr>
        <w:t>a</w:t>
      </w:r>
      <w:r>
        <w:rPr>
          <w:spacing w:val="-7"/>
          <w:sz w:val="24"/>
        </w:rPr>
        <w:t xml:space="preserve"> </w:t>
      </w:r>
      <w:r>
        <w:rPr>
          <w:sz w:val="24"/>
        </w:rPr>
        <w:t>registered</w:t>
      </w:r>
      <w:r>
        <w:rPr>
          <w:spacing w:val="-7"/>
          <w:sz w:val="24"/>
        </w:rPr>
        <w:t xml:space="preserve"> </w:t>
      </w:r>
      <w:r>
        <w:rPr>
          <w:sz w:val="24"/>
        </w:rPr>
        <w:t>code</w:t>
      </w:r>
      <w:r>
        <w:rPr>
          <w:spacing w:val="-7"/>
          <w:sz w:val="24"/>
        </w:rPr>
        <w:t xml:space="preserve"> </w:t>
      </w:r>
      <w:r>
        <w:rPr>
          <w:sz w:val="24"/>
        </w:rPr>
        <w:t>does</w:t>
      </w:r>
      <w:r>
        <w:rPr>
          <w:spacing w:val="-7"/>
          <w:sz w:val="24"/>
        </w:rPr>
        <w:t xml:space="preserve"> </w:t>
      </w:r>
      <w:r>
        <w:rPr>
          <w:sz w:val="24"/>
        </w:rPr>
        <w:t>not</w:t>
      </w:r>
      <w:r>
        <w:rPr>
          <w:spacing w:val="-7"/>
          <w:sz w:val="24"/>
        </w:rPr>
        <w:t xml:space="preserve"> </w:t>
      </w:r>
      <w:r>
        <w:rPr>
          <w:sz w:val="24"/>
        </w:rPr>
        <w:t>preclude</w:t>
      </w:r>
      <w:r>
        <w:rPr>
          <w:spacing w:val="-7"/>
          <w:sz w:val="24"/>
        </w:rPr>
        <w:t xml:space="preserve"> </w:t>
      </w:r>
      <w:r>
        <w:rPr>
          <w:sz w:val="24"/>
        </w:rPr>
        <w:t>reliance</w:t>
      </w:r>
      <w:r>
        <w:rPr>
          <w:spacing w:val="-7"/>
          <w:sz w:val="24"/>
        </w:rPr>
        <w:t xml:space="preserve"> </w:t>
      </w:r>
      <w:r>
        <w:rPr>
          <w:sz w:val="24"/>
        </w:rPr>
        <w:t>on SI 15/06 where such code cannot, for justifi</w:t>
      </w:r>
      <w:r>
        <w:rPr>
          <w:sz w:val="24"/>
        </w:rPr>
        <w:t>able reasons, be applied.</w:t>
      </w:r>
    </w:p>
    <w:p w:rsidR="005B251B" w:rsidRDefault="00F72792">
      <w:pPr>
        <w:pStyle w:val="ListParagraph"/>
        <w:numPr>
          <w:ilvl w:val="0"/>
          <w:numId w:val="4"/>
        </w:numPr>
        <w:tabs>
          <w:tab w:val="left" w:pos="667"/>
        </w:tabs>
        <w:spacing w:line="357" w:lineRule="auto"/>
        <w:ind w:right="21" w:hanging="360"/>
        <w:jc w:val="both"/>
        <w:rPr>
          <w:sz w:val="24"/>
        </w:rPr>
      </w:pPr>
      <w:r>
        <w:rPr>
          <w:sz w:val="24"/>
        </w:rPr>
        <w:t>The</w:t>
      </w:r>
      <w:r>
        <w:rPr>
          <w:spacing w:val="-18"/>
          <w:sz w:val="24"/>
        </w:rPr>
        <w:t xml:space="preserve"> </w:t>
      </w:r>
      <w:r>
        <w:rPr>
          <w:sz w:val="24"/>
        </w:rPr>
        <w:t>Respondent</w:t>
      </w:r>
      <w:r>
        <w:rPr>
          <w:spacing w:val="-18"/>
          <w:sz w:val="24"/>
        </w:rPr>
        <w:t xml:space="preserve"> </w:t>
      </w:r>
      <w:r>
        <w:rPr>
          <w:sz w:val="24"/>
        </w:rPr>
        <w:t>also</w:t>
      </w:r>
      <w:r>
        <w:rPr>
          <w:spacing w:val="-18"/>
          <w:sz w:val="24"/>
        </w:rPr>
        <w:t xml:space="preserve"> </w:t>
      </w:r>
      <w:r>
        <w:rPr>
          <w:sz w:val="24"/>
        </w:rPr>
        <w:t>submitted</w:t>
      </w:r>
      <w:r>
        <w:rPr>
          <w:spacing w:val="-18"/>
          <w:sz w:val="24"/>
        </w:rPr>
        <w:t xml:space="preserve"> </w:t>
      </w:r>
      <w:r>
        <w:rPr>
          <w:sz w:val="24"/>
        </w:rPr>
        <w:t>that</w:t>
      </w:r>
      <w:r>
        <w:rPr>
          <w:spacing w:val="-18"/>
          <w:sz w:val="24"/>
        </w:rPr>
        <w:t xml:space="preserve"> </w:t>
      </w:r>
      <w:r>
        <w:rPr>
          <w:sz w:val="24"/>
        </w:rPr>
        <w:t>the</w:t>
      </w:r>
      <w:r>
        <w:rPr>
          <w:spacing w:val="-18"/>
          <w:sz w:val="24"/>
        </w:rPr>
        <w:t xml:space="preserve"> </w:t>
      </w:r>
      <w:r>
        <w:rPr>
          <w:sz w:val="24"/>
        </w:rPr>
        <w:t>Applicant’s</w:t>
      </w:r>
      <w:r>
        <w:rPr>
          <w:spacing w:val="-18"/>
          <w:sz w:val="24"/>
        </w:rPr>
        <w:t xml:space="preserve"> </w:t>
      </w:r>
      <w:r>
        <w:rPr>
          <w:sz w:val="24"/>
        </w:rPr>
        <w:t>contention</w:t>
      </w:r>
      <w:r>
        <w:rPr>
          <w:spacing w:val="-18"/>
          <w:sz w:val="24"/>
        </w:rPr>
        <w:t xml:space="preserve"> </w:t>
      </w:r>
      <w:r>
        <w:rPr>
          <w:sz w:val="24"/>
        </w:rPr>
        <w:t>that</w:t>
      </w:r>
      <w:r>
        <w:rPr>
          <w:spacing w:val="-18"/>
          <w:sz w:val="24"/>
        </w:rPr>
        <w:t xml:space="preserve"> </w:t>
      </w:r>
      <w:r>
        <w:rPr>
          <w:sz w:val="24"/>
        </w:rPr>
        <w:t>the</w:t>
      </w:r>
      <w:r>
        <w:rPr>
          <w:spacing w:val="-18"/>
          <w:sz w:val="24"/>
        </w:rPr>
        <w:t xml:space="preserve"> </w:t>
      </w:r>
      <w:r>
        <w:rPr>
          <w:sz w:val="24"/>
        </w:rPr>
        <w:t>disciplinary tribunal</w:t>
      </w:r>
      <w:r>
        <w:rPr>
          <w:spacing w:val="-10"/>
          <w:sz w:val="24"/>
        </w:rPr>
        <w:t xml:space="preserve"> </w:t>
      </w:r>
      <w:r>
        <w:rPr>
          <w:sz w:val="24"/>
        </w:rPr>
        <w:t>lacked</w:t>
      </w:r>
      <w:r>
        <w:rPr>
          <w:spacing w:val="-10"/>
          <w:sz w:val="24"/>
        </w:rPr>
        <w:t xml:space="preserve"> </w:t>
      </w:r>
      <w:r>
        <w:rPr>
          <w:sz w:val="24"/>
        </w:rPr>
        <w:t>authority</w:t>
      </w:r>
      <w:r>
        <w:rPr>
          <w:spacing w:val="-10"/>
          <w:sz w:val="24"/>
        </w:rPr>
        <w:t xml:space="preserve"> </w:t>
      </w:r>
      <w:r>
        <w:rPr>
          <w:sz w:val="24"/>
        </w:rPr>
        <w:t>due</w:t>
      </w:r>
      <w:r>
        <w:rPr>
          <w:spacing w:val="-10"/>
          <w:sz w:val="24"/>
        </w:rPr>
        <w:t xml:space="preserve"> </w:t>
      </w:r>
      <w:r>
        <w:rPr>
          <w:sz w:val="24"/>
        </w:rPr>
        <w:t>to</w:t>
      </w:r>
      <w:r>
        <w:rPr>
          <w:spacing w:val="-10"/>
          <w:sz w:val="24"/>
        </w:rPr>
        <w:t xml:space="preserve"> </w:t>
      </w:r>
      <w:r>
        <w:rPr>
          <w:sz w:val="24"/>
        </w:rPr>
        <w:t>the</w:t>
      </w:r>
      <w:r>
        <w:rPr>
          <w:spacing w:val="-10"/>
          <w:sz w:val="24"/>
        </w:rPr>
        <w:t xml:space="preserve"> </w:t>
      </w:r>
      <w:r>
        <w:rPr>
          <w:sz w:val="24"/>
        </w:rPr>
        <w:t>absence</w:t>
      </w:r>
      <w:r>
        <w:rPr>
          <w:spacing w:val="-10"/>
          <w:sz w:val="24"/>
        </w:rPr>
        <w:t xml:space="preserve"> </w:t>
      </w:r>
      <w:r>
        <w:rPr>
          <w:sz w:val="24"/>
        </w:rPr>
        <w:t>of</w:t>
      </w:r>
      <w:r>
        <w:rPr>
          <w:spacing w:val="-10"/>
          <w:sz w:val="24"/>
        </w:rPr>
        <w:t xml:space="preserve"> </w:t>
      </w:r>
      <w:r>
        <w:rPr>
          <w:sz w:val="24"/>
        </w:rPr>
        <w:t>a</w:t>
      </w:r>
      <w:r>
        <w:rPr>
          <w:spacing w:val="-10"/>
          <w:sz w:val="24"/>
        </w:rPr>
        <w:t xml:space="preserve"> </w:t>
      </w:r>
      <w:r>
        <w:rPr>
          <w:sz w:val="24"/>
        </w:rPr>
        <w:t>board</w:t>
      </w:r>
      <w:r>
        <w:rPr>
          <w:spacing w:val="-10"/>
          <w:sz w:val="24"/>
        </w:rPr>
        <w:t xml:space="preserve"> </w:t>
      </w:r>
      <w:r>
        <w:rPr>
          <w:sz w:val="24"/>
        </w:rPr>
        <w:t>resolution</w:t>
      </w:r>
      <w:r>
        <w:rPr>
          <w:spacing w:val="-10"/>
          <w:sz w:val="24"/>
        </w:rPr>
        <w:t xml:space="preserve"> </w:t>
      </w:r>
      <w:r>
        <w:rPr>
          <w:sz w:val="24"/>
        </w:rPr>
        <w:t>is</w:t>
      </w:r>
      <w:r>
        <w:rPr>
          <w:spacing w:val="-10"/>
          <w:sz w:val="24"/>
        </w:rPr>
        <w:t xml:space="preserve"> </w:t>
      </w:r>
      <w:r>
        <w:rPr>
          <w:sz w:val="24"/>
        </w:rPr>
        <w:t>without</w:t>
      </w:r>
      <w:r>
        <w:rPr>
          <w:spacing w:val="-10"/>
          <w:sz w:val="24"/>
        </w:rPr>
        <w:t xml:space="preserve"> </w:t>
      </w:r>
      <w:r>
        <w:rPr>
          <w:sz w:val="24"/>
        </w:rPr>
        <w:t>merit. The</w:t>
      </w:r>
      <w:r>
        <w:rPr>
          <w:spacing w:val="-12"/>
          <w:sz w:val="24"/>
        </w:rPr>
        <w:t xml:space="preserve"> </w:t>
      </w:r>
      <w:r>
        <w:rPr>
          <w:sz w:val="24"/>
        </w:rPr>
        <w:t>Respondent</w:t>
      </w:r>
      <w:r>
        <w:rPr>
          <w:spacing w:val="-12"/>
          <w:sz w:val="24"/>
        </w:rPr>
        <w:t xml:space="preserve"> </w:t>
      </w:r>
      <w:r>
        <w:rPr>
          <w:sz w:val="24"/>
        </w:rPr>
        <w:t>argued</w:t>
      </w:r>
      <w:r>
        <w:rPr>
          <w:spacing w:val="-12"/>
          <w:sz w:val="24"/>
        </w:rPr>
        <w:t xml:space="preserve"> </w:t>
      </w:r>
      <w:r>
        <w:rPr>
          <w:sz w:val="24"/>
        </w:rPr>
        <w:t>that</w:t>
      </w:r>
      <w:r>
        <w:rPr>
          <w:spacing w:val="-12"/>
          <w:sz w:val="24"/>
        </w:rPr>
        <w:t xml:space="preserve"> </w:t>
      </w:r>
      <w:r>
        <w:rPr>
          <w:sz w:val="24"/>
        </w:rPr>
        <w:t>the</w:t>
      </w:r>
      <w:r>
        <w:rPr>
          <w:spacing w:val="-12"/>
          <w:sz w:val="24"/>
        </w:rPr>
        <w:t xml:space="preserve"> </w:t>
      </w:r>
      <w:r>
        <w:rPr>
          <w:sz w:val="24"/>
        </w:rPr>
        <w:t>authority</w:t>
      </w:r>
      <w:r>
        <w:rPr>
          <w:spacing w:val="-12"/>
          <w:sz w:val="24"/>
        </w:rPr>
        <w:t xml:space="preserve"> </w:t>
      </w:r>
      <w:r>
        <w:rPr>
          <w:sz w:val="24"/>
        </w:rPr>
        <w:t>to</w:t>
      </w:r>
      <w:r>
        <w:rPr>
          <w:spacing w:val="-12"/>
          <w:sz w:val="24"/>
        </w:rPr>
        <w:t xml:space="preserve"> </w:t>
      </w:r>
      <w:r>
        <w:rPr>
          <w:sz w:val="24"/>
        </w:rPr>
        <w:t>institute</w:t>
      </w:r>
      <w:r>
        <w:rPr>
          <w:spacing w:val="-12"/>
          <w:sz w:val="24"/>
        </w:rPr>
        <w:t xml:space="preserve"> </w:t>
      </w:r>
      <w:r>
        <w:rPr>
          <w:sz w:val="24"/>
        </w:rPr>
        <w:t>disciplinary</w:t>
      </w:r>
      <w:r>
        <w:rPr>
          <w:spacing w:val="-12"/>
          <w:sz w:val="24"/>
        </w:rPr>
        <w:t xml:space="preserve"> </w:t>
      </w:r>
      <w:r>
        <w:rPr>
          <w:sz w:val="24"/>
        </w:rPr>
        <w:t>proceedings</w:t>
      </w:r>
      <w:r>
        <w:rPr>
          <w:spacing w:val="-12"/>
          <w:sz w:val="24"/>
        </w:rPr>
        <w:t xml:space="preserve"> </w:t>
      </w:r>
      <w:r>
        <w:rPr>
          <w:sz w:val="24"/>
        </w:rPr>
        <w:t xml:space="preserve">and to appoint a disciplinary authority rests with the employer and that there is no requirement under the Act or the applicable code for a board resolution. Reliance </w:t>
      </w:r>
      <w:r>
        <w:rPr>
          <w:w w:val="90"/>
          <w:sz w:val="24"/>
        </w:rPr>
        <w:t>was</w:t>
      </w:r>
      <w:r>
        <w:rPr>
          <w:spacing w:val="-6"/>
          <w:w w:val="90"/>
          <w:sz w:val="24"/>
        </w:rPr>
        <w:t xml:space="preserve"> </w:t>
      </w:r>
      <w:r>
        <w:rPr>
          <w:w w:val="90"/>
          <w:sz w:val="24"/>
        </w:rPr>
        <w:t>placed</w:t>
      </w:r>
      <w:r>
        <w:rPr>
          <w:spacing w:val="-3"/>
          <w:w w:val="90"/>
          <w:sz w:val="24"/>
        </w:rPr>
        <w:t xml:space="preserve"> </w:t>
      </w:r>
      <w:r>
        <w:rPr>
          <w:w w:val="90"/>
          <w:sz w:val="24"/>
        </w:rPr>
        <w:t>on</w:t>
      </w:r>
      <w:r>
        <w:rPr>
          <w:spacing w:val="-2"/>
          <w:w w:val="90"/>
          <w:sz w:val="24"/>
        </w:rPr>
        <w:t xml:space="preserve"> </w:t>
      </w:r>
      <w:r>
        <w:rPr>
          <w:rFonts w:ascii="Verdana" w:hAnsi="Verdana"/>
          <w:i/>
          <w:w w:val="90"/>
          <w:sz w:val="25"/>
        </w:rPr>
        <w:t>National</w:t>
      </w:r>
      <w:r>
        <w:rPr>
          <w:rFonts w:ascii="Verdana" w:hAnsi="Verdana"/>
          <w:i/>
          <w:spacing w:val="-14"/>
          <w:w w:val="90"/>
          <w:sz w:val="25"/>
        </w:rPr>
        <w:t xml:space="preserve"> </w:t>
      </w:r>
      <w:r>
        <w:rPr>
          <w:rFonts w:ascii="Verdana" w:hAnsi="Verdana"/>
          <w:i/>
          <w:w w:val="90"/>
          <w:sz w:val="25"/>
        </w:rPr>
        <w:t>Engineering</w:t>
      </w:r>
      <w:r>
        <w:rPr>
          <w:rFonts w:ascii="Verdana" w:hAnsi="Verdana"/>
          <w:i/>
          <w:spacing w:val="-13"/>
          <w:w w:val="90"/>
          <w:sz w:val="25"/>
        </w:rPr>
        <w:t xml:space="preserve"> </w:t>
      </w:r>
      <w:r>
        <w:rPr>
          <w:rFonts w:ascii="Verdana" w:hAnsi="Verdana"/>
          <w:i/>
          <w:w w:val="90"/>
          <w:sz w:val="25"/>
        </w:rPr>
        <w:t>Workers</w:t>
      </w:r>
      <w:r>
        <w:rPr>
          <w:rFonts w:ascii="Verdana" w:hAnsi="Verdana"/>
          <w:i/>
          <w:spacing w:val="-13"/>
          <w:w w:val="90"/>
          <w:sz w:val="25"/>
        </w:rPr>
        <w:t xml:space="preserve"> </w:t>
      </w:r>
      <w:r>
        <w:rPr>
          <w:rFonts w:ascii="Verdana" w:hAnsi="Verdana"/>
          <w:i/>
          <w:w w:val="90"/>
          <w:sz w:val="25"/>
        </w:rPr>
        <w:t>Union</w:t>
      </w:r>
      <w:r>
        <w:rPr>
          <w:rFonts w:ascii="Verdana" w:hAnsi="Verdana"/>
          <w:i/>
          <w:spacing w:val="-13"/>
          <w:w w:val="90"/>
          <w:sz w:val="25"/>
        </w:rPr>
        <w:t xml:space="preserve"> </w:t>
      </w:r>
      <w:r>
        <w:rPr>
          <w:rFonts w:ascii="Verdana" w:hAnsi="Verdana"/>
          <w:i/>
          <w:w w:val="90"/>
          <w:sz w:val="25"/>
        </w:rPr>
        <w:t>v</w:t>
      </w:r>
      <w:r>
        <w:rPr>
          <w:rFonts w:ascii="Verdana" w:hAnsi="Verdana"/>
          <w:i/>
          <w:spacing w:val="-13"/>
          <w:w w:val="90"/>
          <w:sz w:val="25"/>
        </w:rPr>
        <w:t xml:space="preserve"> </w:t>
      </w:r>
      <w:r>
        <w:rPr>
          <w:rFonts w:ascii="Verdana" w:hAnsi="Verdana"/>
          <w:i/>
          <w:w w:val="90"/>
          <w:sz w:val="25"/>
        </w:rPr>
        <w:t>Dube</w:t>
      </w:r>
      <w:r>
        <w:rPr>
          <w:rFonts w:ascii="Verdana" w:hAnsi="Verdana"/>
          <w:i/>
          <w:spacing w:val="-14"/>
          <w:w w:val="90"/>
          <w:sz w:val="25"/>
        </w:rPr>
        <w:t xml:space="preserve"> </w:t>
      </w:r>
      <w:r>
        <w:rPr>
          <w:rFonts w:ascii="Verdana" w:hAnsi="Verdana"/>
          <w:i/>
          <w:w w:val="90"/>
          <w:sz w:val="25"/>
        </w:rPr>
        <w:t>SC</w:t>
      </w:r>
      <w:r>
        <w:rPr>
          <w:rFonts w:ascii="Verdana" w:hAnsi="Verdana"/>
          <w:i/>
          <w:spacing w:val="-13"/>
          <w:w w:val="90"/>
          <w:sz w:val="25"/>
        </w:rPr>
        <w:t xml:space="preserve"> </w:t>
      </w:r>
      <w:r>
        <w:rPr>
          <w:rFonts w:ascii="Verdana" w:hAnsi="Verdana"/>
          <w:i/>
          <w:w w:val="90"/>
          <w:sz w:val="25"/>
        </w:rPr>
        <w:t>1/16</w:t>
      </w:r>
      <w:r>
        <w:rPr>
          <w:w w:val="90"/>
          <w:sz w:val="24"/>
        </w:rPr>
        <w:t>.</w:t>
      </w:r>
    </w:p>
    <w:p w:rsidR="005B251B" w:rsidRDefault="00F72792">
      <w:pPr>
        <w:pStyle w:val="ListParagraph"/>
        <w:numPr>
          <w:ilvl w:val="0"/>
          <w:numId w:val="4"/>
        </w:numPr>
        <w:tabs>
          <w:tab w:val="left" w:pos="667"/>
        </w:tabs>
        <w:spacing w:line="350" w:lineRule="auto"/>
        <w:ind w:right="19" w:hanging="360"/>
        <w:jc w:val="both"/>
        <w:rPr>
          <w:rFonts w:ascii="Verdana" w:hAnsi="Verdana"/>
          <w:i/>
          <w:sz w:val="25"/>
        </w:rPr>
      </w:pPr>
      <w:r>
        <w:rPr>
          <w:sz w:val="24"/>
        </w:rPr>
        <w:t>The Respondent further submitted that reliance on the 14-working-day period under</w:t>
      </w:r>
      <w:r>
        <w:rPr>
          <w:spacing w:val="-18"/>
          <w:sz w:val="24"/>
        </w:rPr>
        <w:t xml:space="preserve"> </w:t>
      </w:r>
      <w:r>
        <w:rPr>
          <w:sz w:val="24"/>
        </w:rPr>
        <w:t>section</w:t>
      </w:r>
      <w:r>
        <w:rPr>
          <w:spacing w:val="-18"/>
          <w:sz w:val="24"/>
        </w:rPr>
        <w:t xml:space="preserve"> </w:t>
      </w:r>
      <w:r>
        <w:rPr>
          <w:sz w:val="24"/>
        </w:rPr>
        <w:t>6(2)</w:t>
      </w:r>
      <w:r>
        <w:rPr>
          <w:spacing w:val="-18"/>
          <w:sz w:val="24"/>
        </w:rPr>
        <w:t xml:space="preserve"> </w:t>
      </w:r>
      <w:r>
        <w:rPr>
          <w:sz w:val="24"/>
        </w:rPr>
        <w:t>of</w:t>
      </w:r>
      <w:r>
        <w:rPr>
          <w:spacing w:val="-18"/>
          <w:sz w:val="24"/>
        </w:rPr>
        <w:t xml:space="preserve"> </w:t>
      </w:r>
      <w:r>
        <w:rPr>
          <w:sz w:val="24"/>
        </w:rPr>
        <w:t>SI</w:t>
      </w:r>
      <w:r>
        <w:rPr>
          <w:spacing w:val="-18"/>
          <w:sz w:val="24"/>
        </w:rPr>
        <w:t xml:space="preserve"> </w:t>
      </w:r>
      <w:r>
        <w:rPr>
          <w:sz w:val="24"/>
        </w:rPr>
        <w:t>15/06</w:t>
      </w:r>
      <w:r>
        <w:rPr>
          <w:spacing w:val="-18"/>
          <w:sz w:val="24"/>
        </w:rPr>
        <w:t xml:space="preserve"> </w:t>
      </w:r>
      <w:r>
        <w:rPr>
          <w:sz w:val="24"/>
        </w:rPr>
        <w:t>was</w:t>
      </w:r>
      <w:r>
        <w:rPr>
          <w:spacing w:val="-18"/>
          <w:sz w:val="24"/>
        </w:rPr>
        <w:t xml:space="preserve"> </w:t>
      </w:r>
      <w:r>
        <w:rPr>
          <w:sz w:val="24"/>
        </w:rPr>
        <w:t>misplaced.</w:t>
      </w:r>
      <w:r>
        <w:rPr>
          <w:spacing w:val="-18"/>
          <w:sz w:val="24"/>
        </w:rPr>
        <w:t xml:space="preserve"> </w:t>
      </w:r>
      <w:r>
        <w:rPr>
          <w:sz w:val="24"/>
        </w:rPr>
        <w:t>While</w:t>
      </w:r>
      <w:r>
        <w:rPr>
          <w:spacing w:val="-18"/>
          <w:sz w:val="24"/>
        </w:rPr>
        <w:t xml:space="preserve"> </w:t>
      </w:r>
      <w:r>
        <w:rPr>
          <w:sz w:val="24"/>
        </w:rPr>
        <w:t>the</w:t>
      </w:r>
      <w:r>
        <w:rPr>
          <w:spacing w:val="-18"/>
          <w:sz w:val="24"/>
        </w:rPr>
        <w:t xml:space="preserve"> </w:t>
      </w:r>
      <w:r>
        <w:rPr>
          <w:sz w:val="24"/>
        </w:rPr>
        <w:t>proceedings</w:t>
      </w:r>
      <w:r>
        <w:rPr>
          <w:spacing w:val="-18"/>
          <w:sz w:val="24"/>
        </w:rPr>
        <w:t xml:space="preserve"> </w:t>
      </w:r>
      <w:r>
        <w:rPr>
          <w:sz w:val="24"/>
        </w:rPr>
        <w:t>were</w:t>
      </w:r>
      <w:r>
        <w:rPr>
          <w:spacing w:val="-18"/>
          <w:sz w:val="24"/>
        </w:rPr>
        <w:t xml:space="preserve"> </w:t>
      </w:r>
      <w:r>
        <w:rPr>
          <w:sz w:val="24"/>
        </w:rPr>
        <w:t>initiated within</w:t>
      </w:r>
      <w:r>
        <w:rPr>
          <w:spacing w:val="-4"/>
          <w:sz w:val="24"/>
        </w:rPr>
        <w:t xml:space="preserve"> </w:t>
      </w:r>
      <w:r>
        <w:rPr>
          <w:sz w:val="24"/>
        </w:rPr>
        <w:t>the</w:t>
      </w:r>
      <w:r>
        <w:rPr>
          <w:spacing w:val="-4"/>
          <w:sz w:val="24"/>
        </w:rPr>
        <w:t xml:space="preserve"> </w:t>
      </w:r>
      <w:r>
        <w:rPr>
          <w:sz w:val="24"/>
        </w:rPr>
        <w:t>prescribed</w:t>
      </w:r>
      <w:r>
        <w:rPr>
          <w:spacing w:val="-4"/>
          <w:sz w:val="24"/>
        </w:rPr>
        <w:t xml:space="preserve"> </w:t>
      </w:r>
      <w:r>
        <w:rPr>
          <w:sz w:val="24"/>
        </w:rPr>
        <w:t>period,</w:t>
      </w:r>
      <w:r>
        <w:rPr>
          <w:spacing w:val="-4"/>
          <w:sz w:val="24"/>
        </w:rPr>
        <w:t xml:space="preserve"> </w:t>
      </w:r>
      <w:r>
        <w:rPr>
          <w:sz w:val="24"/>
        </w:rPr>
        <w:t>any</w:t>
      </w:r>
      <w:r>
        <w:rPr>
          <w:spacing w:val="-4"/>
          <w:sz w:val="24"/>
        </w:rPr>
        <w:t xml:space="preserve"> </w:t>
      </w:r>
      <w:r>
        <w:rPr>
          <w:sz w:val="24"/>
        </w:rPr>
        <w:t>delay</w:t>
      </w:r>
      <w:r>
        <w:rPr>
          <w:spacing w:val="-4"/>
          <w:sz w:val="24"/>
        </w:rPr>
        <w:t xml:space="preserve"> </w:t>
      </w:r>
      <w:r>
        <w:rPr>
          <w:sz w:val="24"/>
        </w:rPr>
        <w:t>in</w:t>
      </w:r>
      <w:r>
        <w:rPr>
          <w:spacing w:val="-4"/>
          <w:sz w:val="24"/>
        </w:rPr>
        <w:t xml:space="preserve"> </w:t>
      </w:r>
      <w:r>
        <w:rPr>
          <w:sz w:val="24"/>
        </w:rPr>
        <w:t>their</w:t>
      </w:r>
      <w:r>
        <w:rPr>
          <w:spacing w:val="-4"/>
          <w:sz w:val="24"/>
        </w:rPr>
        <w:t xml:space="preserve"> </w:t>
      </w:r>
      <w:r>
        <w:rPr>
          <w:sz w:val="24"/>
        </w:rPr>
        <w:t>conclusion</w:t>
      </w:r>
      <w:r>
        <w:rPr>
          <w:spacing w:val="-4"/>
          <w:sz w:val="24"/>
        </w:rPr>
        <w:t xml:space="preserve"> </w:t>
      </w:r>
      <w:r>
        <w:rPr>
          <w:sz w:val="24"/>
        </w:rPr>
        <w:t>was</w:t>
      </w:r>
      <w:r>
        <w:rPr>
          <w:spacing w:val="-4"/>
          <w:sz w:val="24"/>
        </w:rPr>
        <w:t xml:space="preserve"> </w:t>
      </w:r>
      <w:r>
        <w:rPr>
          <w:sz w:val="24"/>
        </w:rPr>
        <w:t>largely</w:t>
      </w:r>
      <w:r>
        <w:rPr>
          <w:spacing w:val="-4"/>
          <w:sz w:val="24"/>
        </w:rPr>
        <w:t xml:space="preserve"> </w:t>
      </w:r>
      <w:r>
        <w:rPr>
          <w:sz w:val="24"/>
        </w:rPr>
        <w:t xml:space="preserve">attributable to the Applicant’s conduct, including repeated postponements, interlocutory </w:t>
      </w:r>
      <w:r>
        <w:rPr>
          <w:spacing w:val="-6"/>
          <w:sz w:val="24"/>
        </w:rPr>
        <w:t>applications,</w:t>
      </w:r>
      <w:r>
        <w:rPr>
          <w:spacing w:val="-13"/>
          <w:sz w:val="24"/>
        </w:rPr>
        <w:t xml:space="preserve"> </w:t>
      </w:r>
      <w:r>
        <w:rPr>
          <w:spacing w:val="-6"/>
          <w:sz w:val="24"/>
        </w:rPr>
        <w:t>and</w:t>
      </w:r>
      <w:r>
        <w:rPr>
          <w:spacing w:val="-13"/>
          <w:sz w:val="24"/>
        </w:rPr>
        <w:t xml:space="preserve"> </w:t>
      </w:r>
      <w:r>
        <w:rPr>
          <w:spacing w:val="-6"/>
          <w:sz w:val="24"/>
        </w:rPr>
        <w:t>recusal</w:t>
      </w:r>
      <w:r>
        <w:rPr>
          <w:spacing w:val="-13"/>
          <w:sz w:val="24"/>
        </w:rPr>
        <w:t xml:space="preserve"> </w:t>
      </w:r>
      <w:r>
        <w:rPr>
          <w:spacing w:val="-6"/>
          <w:sz w:val="24"/>
        </w:rPr>
        <w:t>requests.</w:t>
      </w:r>
      <w:r>
        <w:rPr>
          <w:spacing w:val="-12"/>
          <w:sz w:val="24"/>
        </w:rPr>
        <w:t xml:space="preserve"> </w:t>
      </w:r>
      <w:r>
        <w:rPr>
          <w:spacing w:val="-6"/>
          <w:sz w:val="24"/>
        </w:rPr>
        <w:t>Reliance</w:t>
      </w:r>
      <w:r>
        <w:rPr>
          <w:spacing w:val="-13"/>
          <w:sz w:val="24"/>
        </w:rPr>
        <w:t xml:space="preserve"> </w:t>
      </w:r>
      <w:r>
        <w:rPr>
          <w:spacing w:val="-6"/>
          <w:sz w:val="24"/>
        </w:rPr>
        <w:t>was</w:t>
      </w:r>
      <w:r>
        <w:rPr>
          <w:spacing w:val="-9"/>
          <w:sz w:val="24"/>
        </w:rPr>
        <w:t xml:space="preserve"> </w:t>
      </w:r>
      <w:r>
        <w:rPr>
          <w:spacing w:val="-6"/>
          <w:sz w:val="24"/>
        </w:rPr>
        <w:t>placed</w:t>
      </w:r>
      <w:r>
        <w:rPr>
          <w:spacing w:val="-10"/>
          <w:sz w:val="24"/>
        </w:rPr>
        <w:t xml:space="preserve"> </w:t>
      </w:r>
      <w:r>
        <w:rPr>
          <w:spacing w:val="-6"/>
          <w:sz w:val="24"/>
        </w:rPr>
        <w:t>on</w:t>
      </w:r>
      <w:r>
        <w:rPr>
          <w:spacing w:val="-10"/>
          <w:sz w:val="24"/>
        </w:rPr>
        <w:t xml:space="preserve"> </w:t>
      </w:r>
      <w:r>
        <w:rPr>
          <w:rFonts w:ascii="Verdana" w:hAnsi="Verdana"/>
          <w:i/>
          <w:spacing w:val="-6"/>
          <w:sz w:val="25"/>
        </w:rPr>
        <w:t>Air</w:t>
      </w:r>
      <w:r>
        <w:rPr>
          <w:rFonts w:ascii="Verdana" w:hAnsi="Verdana"/>
          <w:i/>
          <w:spacing w:val="-16"/>
          <w:sz w:val="25"/>
        </w:rPr>
        <w:t xml:space="preserve"> </w:t>
      </w:r>
      <w:r>
        <w:rPr>
          <w:rFonts w:ascii="Verdana" w:hAnsi="Verdana"/>
          <w:i/>
          <w:spacing w:val="-6"/>
          <w:sz w:val="25"/>
        </w:rPr>
        <w:t>Zimbabwe</w:t>
      </w:r>
      <w:r>
        <w:rPr>
          <w:rFonts w:ascii="Verdana" w:hAnsi="Verdana"/>
          <w:i/>
          <w:spacing w:val="-16"/>
          <w:sz w:val="25"/>
        </w:rPr>
        <w:t xml:space="preserve"> </w:t>
      </w:r>
      <w:r>
        <w:rPr>
          <w:rFonts w:ascii="Verdana" w:hAnsi="Verdana"/>
          <w:i/>
          <w:spacing w:val="-6"/>
          <w:sz w:val="25"/>
        </w:rPr>
        <w:t>(Pvt)</w:t>
      </w:r>
      <w:r>
        <w:rPr>
          <w:rFonts w:ascii="Verdana" w:hAnsi="Verdana"/>
          <w:i/>
          <w:spacing w:val="-16"/>
          <w:sz w:val="25"/>
        </w:rPr>
        <w:t xml:space="preserve"> </w:t>
      </w:r>
      <w:r>
        <w:rPr>
          <w:rFonts w:ascii="Verdana" w:hAnsi="Verdana"/>
          <w:i/>
          <w:spacing w:val="-6"/>
          <w:sz w:val="25"/>
        </w:rPr>
        <w:t xml:space="preserve">Ltd </w:t>
      </w:r>
      <w:r>
        <w:rPr>
          <w:rFonts w:ascii="Verdana" w:hAnsi="Verdana"/>
          <w:i/>
          <w:w w:val="85"/>
          <w:sz w:val="25"/>
        </w:rPr>
        <w:t>v</w:t>
      </w:r>
      <w:r>
        <w:rPr>
          <w:rFonts w:ascii="Verdana" w:hAnsi="Verdana"/>
          <w:i/>
          <w:spacing w:val="-7"/>
          <w:w w:val="85"/>
          <w:sz w:val="25"/>
        </w:rPr>
        <w:t xml:space="preserve"> </w:t>
      </w:r>
      <w:r>
        <w:rPr>
          <w:rFonts w:ascii="Verdana" w:hAnsi="Verdana"/>
          <w:i/>
          <w:w w:val="85"/>
          <w:sz w:val="25"/>
        </w:rPr>
        <w:t>Mnensa</w:t>
      </w:r>
      <w:r>
        <w:rPr>
          <w:rFonts w:ascii="Verdana" w:hAnsi="Verdana"/>
          <w:i/>
          <w:spacing w:val="-7"/>
          <w:w w:val="85"/>
          <w:sz w:val="25"/>
        </w:rPr>
        <w:t xml:space="preserve"> </w:t>
      </w:r>
      <w:r>
        <w:rPr>
          <w:rFonts w:ascii="Verdana" w:hAnsi="Verdana"/>
          <w:i/>
          <w:w w:val="85"/>
          <w:sz w:val="25"/>
        </w:rPr>
        <w:t>&amp;</w:t>
      </w:r>
      <w:r>
        <w:rPr>
          <w:rFonts w:ascii="Verdana" w:hAnsi="Verdana"/>
          <w:i/>
          <w:spacing w:val="-6"/>
          <w:w w:val="85"/>
          <w:sz w:val="25"/>
        </w:rPr>
        <w:t xml:space="preserve"> </w:t>
      </w:r>
      <w:r>
        <w:rPr>
          <w:rFonts w:ascii="Verdana" w:hAnsi="Verdana"/>
          <w:i/>
          <w:w w:val="85"/>
          <w:sz w:val="25"/>
        </w:rPr>
        <w:t>Another</w:t>
      </w:r>
      <w:r>
        <w:rPr>
          <w:rFonts w:ascii="Verdana" w:hAnsi="Verdana"/>
          <w:i/>
          <w:spacing w:val="-7"/>
          <w:w w:val="85"/>
          <w:sz w:val="25"/>
        </w:rPr>
        <w:t xml:space="preserve"> </w:t>
      </w:r>
      <w:r>
        <w:rPr>
          <w:rFonts w:ascii="Verdana" w:hAnsi="Verdana"/>
          <w:i/>
          <w:w w:val="85"/>
          <w:sz w:val="25"/>
        </w:rPr>
        <w:t>SC</w:t>
      </w:r>
      <w:r>
        <w:rPr>
          <w:rFonts w:ascii="Verdana" w:hAnsi="Verdana"/>
          <w:i/>
          <w:spacing w:val="-6"/>
          <w:w w:val="85"/>
          <w:sz w:val="25"/>
        </w:rPr>
        <w:t xml:space="preserve"> </w:t>
      </w:r>
      <w:r>
        <w:rPr>
          <w:rFonts w:ascii="Verdana" w:hAnsi="Verdana"/>
          <w:i/>
          <w:w w:val="85"/>
          <w:sz w:val="25"/>
        </w:rPr>
        <w:t>89/04</w:t>
      </w:r>
      <w:r>
        <w:rPr>
          <w:w w:val="85"/>
          <w:sz w:val="24"/>
        </w:rPr>
        <w:t>,</w:t>
      </w:r>
      <w:r>
        <w:rPr>
          <w:spacing w:val="-7"/>
          <w:sz w:val="24"/>
        </w:rPr>
        <w:t xml:space="preserve"> </w:t>
      </w:r>
      <w:r>
        <w:rPr>
          <w:rFonts w:ascii="Verdana" w:hAnsi="Verdana"/>
          <w:i/>
          <w:w w:val="85"/>
          <w:sz w:val="25"/>
        </w:rPr>
        <w:t>Nyoni</w:t>
      </w:r>
      <w:r>
        <w:rPr>
          <w:rFonts w:ascii="Verdana" w:hAnsi="Verdana"/>
          <w:i/>
          <w:spacing w:val="-6"/>
          <w:w w:val="85"/>
          <w:sz w:val="25"/>
        </w:rPr>
        <w:t xml:space="preserve"> </w:t>
      </w:r>
      <w:r>
        <w:rPr>
          <w:rFonts w:ascii="Verdana" w:hAnsi="Verdana"/>
          <w:i/>
          <w:w w:val="85"/>
          <w:sz w:val="25"/>
        </w:rPr>
        <w:t>v</w:t>
      </w:r>
      <w:r>
        <w:rPr>
          <w:rFonts w:ascii="Verdana" w:hAnsi="Verdana"/>
          <w:i/>
          <w:spacing w:val="-7"/>
          <w:w w:val="85"/>
          <w:sz w:val="25"/>
        </w:rPr>
        <w:t xml:space="preserve"> </w:t>
      </w:r>
      <w:r>
        <w:rPr>
          <w:rFonts w:ascii="Verdana" w:hAnsi="Verdana"/>
          <w:i/>
          <w:w w:val="85"/>
          <w:sz w:val="25"/>
        </w:rPr>
        <w:t>Secretary</w:t>
      </w:r>
      <w:r>
        <w:rPr>
          <w:rFonts w:ascii="Verdana" w:hAnsi="Verdana"/>
          <w:i/>
          <w:spacing w:val="-7"/>
          <w:w w:val="85"/>
          <w:sz w:val="25"/>
        </w:rPr>
        <w:t xml:space="preserve"> </w:t>
      </w:r>
      <w:r>
        <w:rPr>
          <w:rFonts w:ascii="Verdana" w:hAnsi="Verdana"/>
          <w:i/>
          <w:w w:val="85"/>
          <w:sz w:val="25"/>
        </w:rPr>
        <w:t>for</w:t>
      </w:r>
      <w:r>
        <w:rPr>
          <w:rFonts w:ascii="Verdana" w:hAnsi="Verdana"/>
          <w:i/>
          <w:spacing w:val="-6"/>
          <w:w w:val="85"/>
          <w:sz w:val="25"/>
        </w:rPr>
        <w:t xml:space="preserve"> </w:t>
      </w:r>
      <w:r>
        <w:rPr>
          <w:rFonts w:ascii="Verdana" w:hAnsi="Verdana"/>
          <w:i/>
          <w:w w:val="85"/>
          <w:sz w:val="25"/>
        </w:rPr>
        <w:t>Public</w:t>
      </w:r>
      <w:r>
        <w:rPr>
          <w:rFonts w:ascii="Verdana" w:hAnsi="Verdana"/>
          <w:i/>
          <w:spacing w:val="-6"/>
          <w:w w:val="85"/>
          <w:sz w:val="25"/>
        </w:rPr>
        <w:t xml:space="preserve"> </w:t>
      </w:r>
      <w:r>
        <w:rPr>
          <w:rFonts w:ascii="Verdana" w:hAnsi="Verdana"/>
          <w:i/>
          <w:w w:val="85"/>
          <w:sz w:val="25"/>
        </w:rPr>
        <w:t>Service</w:t>
      </w:r>
      <w:r>
        <w:rPr>
          <w:rFonts w:ascii="Verdana" w:hAnsi="Verdana"/>
          <w:i/>
          <w:spacing w:val="-6"/>
          <w:w w:val="85"/>
          <w:sz w:val="25"/>
        </w:rPr>
        <w:t xml:space="preserve"> </w:t>
      </w:r>
      <w:r>
        <w:rPr>
          <w:rFonts w:ascii="Verdana" w:hAnsi="Verdana"/>
          <w:i/>
          <w:w w:val="85"/>
          <w:sz w:val="25"/>
        </w:rPr>
        <w:t>1997</w:t>
      </w:r>
      <w:r>
        <w:rPr>
          <w:rFonts w:ascii="Verdana" w:hAnsi="Verdana"/>
          <w:i/>
          <w:spacing w:val="-7"/>
          <w:w w:val="85"/>
          <w:sz w:val="25"/>
        </w:rPr>
        <w:t xml:space="preserve"> </w:t>
      </w:r>
      <w:r>
        <w:rPr>
          <w:rFonts w:ascii="Verdana" w:hAnsi="Verdana"/>
          <w:i/>
          <w:w w:val="85"/>
          <w:sz w:val="25"/>
        </w:rPr>
        <w:t>(2)</w:t>
      </w:r>
      <w:r>
        <w:rPr>
          <w:rFonts w:ascii="Verdana" w:hAnsi="Verdana"/>
          <w:i/>
          <w:spacing w:val="-6"/>
          <w:w w:val="85"/>
          <w:sz w:val="25"/>
        </w:rPr>
        <w:t xml:space="preserve"> </w:t>
      </w:r>
      <w:r>
        <w:rPr>
          <w:rFonts w:ascii="Verdana" w:hAnsi="Verdana"/>
          <w:i/>
          <w:w w:val="85"/>
          <w:sz w:val="25"/>
        </w:rPr>
        <w:t xml:space="preserve">ZLR 516 (S), Posts and Telecommunications Corporation v Chizema SC 108/04, </w:t>
      </w:r>
      <w:r>
        <w:rPr>
          <w:w w:val="85"/>
          <w:sz w:val="24"/>
        </w:rPr>
        <w:t xml:space="preserve">and </w:t>
      </w:r>
      <w:r>
        <w:rPr>
          <w:rFonts w:ascii="Verdana" w:hAnsi="Verdana"/>
          <w:i/>
          <w:w w:val="85"/>
          <w:sz w:val="25"/>
        </w:rPr>
        <w:t>Nhari v Zimbabwe Allied Banking Group SC 51/13.</w:t>
      </w:r>
    </w:p>
    <w:p w:rsidR="005B251B" w:rsidRDefault="00F72792">
      <w:pPr>
        <w:pStyle w:val="ListParagraph"/>
        <w:numPr>
          <w:ilvl w:val="0"/>
          <w:numId w:val="4"/>
        </w:numPr>
        <w:tabs>
          <w:tab w:val="left" w:pos="667"/>
        </w:tabs>
        <w:spacing w:line="360" w:lineRule="auto"/>
        <w:ind w:right="19" w:hanging="360"/>
        <w:jc w:val="both"/>
        <w:rPr>
          <w:sz w:val="24"/>
        </w:rPr>
      </w:pPr>
      <w:r>
        <w:rPr>
          <w:sz w:val="24"/>
        </w:rPr>
        <w:t>The</w:t>
      </w:r>
      <w:r>
        <w:rPr>
          <w:spacing w:val="-5"/>
          <w:sz w:val="24"/>
        </w:rPr>
        <w:t xml:space="preserve"> </w:t>
      </w:r>
      <w:r>
        <w:rPr>
          <w:sz w:val="24"/>
        </w:rPr>
        <w:t>Respondent</w:t>
      </w:r>
      <w:r>
        <w:rPr>
          <w:spacing w:val="-5"/>
          <w:sz w:val="24"/>
        </w:rPr>
        <w:t xml:space="preserve"> </w:t>
      </w:r>
      <w:r>
        <w:rPr>
          <w:sz w:val="24"/>
        </w:rPr>
        <w:t>then</w:t>
      </w:r>
      <w:r>
        <w:rPr>
          <w:spacing w:val="-5"/>
          <w:sz w:val="24"/>
        </w:rPr>
        <w:t xml:space="preserve"> </w:t>
      </w:r>
      <w:r>
        <w:rPr>
          <w:sz w:val="24"/>
        </w:rPr>
        <w:t>submitted</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application</w:t>
      </w:r>
      <w:r>
        <w:rPr>
          <w:spacing w:val="-5"/>
          <w:sz w:val="24"/>
        </w:rPr>
        <w:t xml:space="preserve"> </w:t>
      </w:r>
      <w:r>
        <w:rPr>
          <w:sz w:val="24"/>
        </w:rPr>
        <w:t>lacks</w:t>
      </w:r>
      <w:r>
        <w:rPr>
          <w:spacing w:val="-5"/>
          <w:sz w:val="24"/>
        </w:rPr>
        <w:t xml:space="preserve"> </w:t>
      </w:r>
      <w:r>
        <w:rPr>
          <w:sz w:val="24"/>
        </w:rPr>
        <w:t>merit</w:t>
      </w:r>
      <w:r>
        <w:rPr>
          <w:spacing w:val="-5"/>
          <w:sz w:val="24"/>
        </w:rPr>
        <w:t xml:space="preserve"> </w:t>
      </w:r>
      <w:r>
        <w:rPr>
          <w:sz w:val="24"/>
        </w:rPr>
        <w:t>and</w:t>
      </w:r>
      <w:r>
        <w:rPr>
          <w:spacing w:val="-5"/>
          <w:sz w:val="24"/>
        </w:rPr>
        <w:t xml:space="preserve"> </w:t>
      </w:r>
      <w:r>
        <w:rPr>
          <w:sz w:val="24"/>
        </w:rPr>
        <w:t>is</w:t>
      </w:r>
      <w:r>
        <w:rPr>
          <w:spacing w:val="-5"/>
          <w:sz w:val="24"/>
        </w:rPr>
        <w:t xml:space="preserve"> </w:t>
      </w:r>
      <w:r>
        <w:rPr>
          <w:sz w:val="24"/>
        </w:rPr>
        <w:t>an</w:t>
      </w:r>
      <w:r>
        <w:rPr>
          <w:spacing w:val="-5"/>
          <w:sz w:val="24"/>
        </w:rPr>
        <w:t xml:space="preserve"> </w:t>
      </w:r>
      <w:r>
        <w:rPr>
          <w:sz w:val="24"/>
        </w:rPr>
        <w:t>attempt by the Applicant to avoid the consequences of his misconduct through technical objections, and accordingly prayed for its dismissal with costs on a legal practitioner and client scale.</w:t>
      </w:r>
    </w:p>
    <w:p w:rsidR="005B251B" w:rsidRDefault="005B251B">
      <w:pPr>
        <w:pStyle w:val="ListParagraph"/>
        <w:spacing w:line="360" w:lineRule="auto"/>
        <w:rPr>
          <w:sz w:val="24"/>
        </w:rPr>
        <w:sectPr w:rsidR="005B251B">
          <w:pgSz w:w="11910" w:h="16840"/>
          <w:pgMar w:top="1340" w:right="1417" w:bottom="1240" w:left="1133" w:header="0" w:footer="1045" w:gutter="0"/>
          <w:cols w:space="720"/>
        </w:sectPr>
      </w:pPr>
    </w:p>
    <w:p w:rsidR="005B251B" w:rsidRDefault="00F72792">
      <w:pPr>
        <w:pStyle w:val="Heading1"/>
        <w:spacing w:before="82"/>
        <w:ind w:left="0" w:right="5092"/>
        <w:jc w:val="center"/>
      </w:pPr>
      <w:r>
        <w:t>ISSUES</w:t>
      </w:r>
      <w:r>
        <w:rPr>
          <w:spacing w:val="-6"/>
        </w:rPr>
        <w:t xml:space="preserve"> </w:t>
      </w:r>
      <w:r>
        <w:t>FOR</w:t>
      </w:r>
      <w:r>
        <w:rPr>
          <w:spacing w:val="-3"/>
        </w:rPr>
        <w:t xml:space="preserve"> </w:t>
      </w:r>
      <w:r>
        <w:rPr>
          <w:spacing w:val="-2"/>
        </w:rPr>
        <w:t>DETERMINATION</w:t>
      </w:r>
    </w:p>
    <w:p w:rsidR="005B251B" w:rsidRDefault="00F72792">
      <w:pPr>
        <w:pStyle w:val="ListParagraph"/>
        <w:numPr>
          <w:ilvl w:val="0"/>
          <w:numId w:val="4"/>
        </w:numPr>
        <w:tabs>
          <w:tab w:val="left" w:pos="641"/>
          <w:tab w:val="left" w:pos="667"/>
        </w:tabs>
        <w:spacing w:before="145" w:line="360" w:lineRule="auto"/>
        <w:ind w:right="21" w:hanging="360"/>
        <w:jc w:val="left"/>
      </w:pPr>
      <w:r>
        <w:rPr>
          <w:sz w:val="24"/>
        </w:rPr>
        <w:t>The</w:t>
      </w:r>
      <w:r>
        <w:rPr>
          <w:spacing w:val="80"/>
          <w:sz w:val="24"/>
        </w:rPr>
        <w:t xml:space="preserve"> </w:t>
      </w:r>
      <w:r>
        <w:rPr>
          <w:sz w:val="24"/>
        </w:rPr>
        <w:t>following</w:t>
      </w:r>
      <w:r>
        <w:rPr>
          <w:spacing w:val="80"/>
          <w:sz w:val="24"/>
        </w:rPr>
        <w:t xml:space="preserve"> </w:t>
      </w:r>
      <w:r>
        <w:rPr>
          <w:sz w:val="24"/>
        </w:rPr>
        <w:t>issues</w:t>
      </w:r>
      <w:r>
        <w:rPr>
          <w:spacing w:val="80"/>
          <w:sz w:val="24"/>
        </w:rPr>
        <w:t xml:space="preserve"> </w:t>
      </w:r>
      <w:r>
        <w:rPr>
          <w:sz w:val="24"/>
        </w:rPr>
        <w:t>arise</w:t>
      </w:r>
      <w:r>
        <w:rPr>
          <w:spacing w:val="80"/>
          <w:sz w:val="24"/>
        </w:rPr>
        <w:t xml:space="preserve"> </w:t>
      </w:r>
      <w:r>
        <w:rPr>
          <w:sz w:val="24"/>
        </w:rPr>
        <w:t>for</w:t>
      </w:r>
      <w:r>
        <w:rPr>
          <w:spacing w:val="80"/>
          <w:sz w:val="24"/>
        </w:rPr>
        <w:t xml:space="preserve"> </w:t>
      </w:r>
      <w:r>
        <w:rPr>
          <w:sz w:val="24"/>
        </w:rPr>
        <w:t>determination</w:t>
      </w:r>
      <w:r>
        <w:rPr>
          <w:spacing w:val="80"/>
          <w:sz w:val="24"/>
        </w:rPr>
        <w:t xml:space="preserve"> </w:t>
      </w:r>
      <w:r>
        <w:rPr>
          <w:sz w:val="24"/>
        </w:rPr>
        <w:t>from</w:t>
      </w:r>
      <w:r>
        <w:rPr>
          <w:spacing w:val="80"/>
          <w:sz w:val="24"/>
        </w:rPr>
        <w:t xml:space="preserve"> </w:t>
      </w:r>
      <w:r>
        <w:rPr>
          <w:sz w:val="24"/>
        </w:rPr>
        <w:t>the</w:t>
      </w:r>
      <w:r>
        <w:rPr>
          <w:spacing w:val="80"/>
          <w:sz w:val="24"/>
        </w:rPr>
        <w:t xml:space="preserve"> </w:t>
      </w:r>
      <w:r>
        <w:rPr>
          <w:sz w:val="24"/>
        </w:rPr>
        <w:t>parties’</w:t>
      </w:r>
      <w:r>
        <w:rPr>
          <w:spacing w:val="80"/>
          <w:sz w:val="24"/>
        </w:rPr>
        <w:t xml:space="preserve"> </w:t>
      </w:r>
      <w:r>
        <w:rPr>
          <w:sz w:val="24"/>
        </w:rPr>
        <w:t>papers</w:t>
      </w:r>
      <w:r>
        <w:rPr>
          <w:spacing w:val="80"/>
          <w:sz w:val="24"/>
        </w:rPr>
        <w:t xml:space="preserve"> </w:t>
      </w:r>
      <w:r>
        <w:rPr>
          <w:sz w:val="24"/>
        </w:rPr>
        <w:t>and submissions: -</w:t>
      </w:r>
    </w:p>
    <w:p w:rsidR="005B251B" w:rsidRDefault="00F72792">
      <w:pPr>
        <w:pStyle w:val="ListParagraph"/>
        <w:numPr>
          <w:ilvl w:val="0"/>
          <w:numId w:val="3"/>
        </w:numPr>
        <w:tabs>
          <w:tab w:val="left" w:pos="935"/>
          <w:tab w:val="left" w:pos="937"/>
        </w:tabs>
        <w:spacing w:line="360" w:lineRule="auto"/>
        <w:ind w:right="22" w:hanging="360"/>
        <w:rPr>
          <w:sz w:val="24"/>
        </w:rPr>
      </w:pPr>
      <w:r>
        <w:rPr>
          <w:sz w:val="24"/>
        </w:rPr>
        <w:t>Whether</w:t>
      </w:r>
      <w:r>
        <w:rPr>
          <w:spacing w:val="-13"/>
          <w:sz w:val="24"/>
        </w:rPr>
        <w:t xml:space="preserve"> </w:t>
      </w:r>
      <w:r>
        <w:rPr>
          <w:sz w:val="24"/>
        </w:rPr>
        <w:t>the</w:t>
      </w:r>
      <w:r>
        <w:rPr>
          <w:spacing w:val="-13"/>
          <w:sz w:val="24"/>
        </w:rPr>
        <w:t xml:space="preserve"> </w:t>
      </w:r>
      <w:r>
        <w:rPr>
          <w:sz w:val="24"/>
        </w:rPr>
        <w:t>Respondent</w:t>
      </w:r>
      <w:r>
        <w:rPr>
          <w:spacing w:val="-13"/>
          <w:sz w:val="24"/>
        </w:rPr>
        <w:t xml:space="preserve"> </w:t>
      </w:r>
      <w:r>
        <w:rPr>
          <w:sz w:val="24"/>
        </w:rPr>
        <w:t>used</w:t>
      </w:r>
      <w:r>
        <w:rPr>
          <w:spacing w:val="-12"/>
          <w:sz w:val="24"/>
        </w:rPr>
        <w:t xml:space="preserve"> </w:t>
      </w:r>
      <w:r>
        <w:rPr>
          <w:sz w:val="24"/>
        </w:rPr>
        <w:t>the</w:t>
      </w:r>
      <w:r>
        <w:rPr>
          <w:spacing w:val="-13"/>
          <w:sz w:val="24"/>
        </w:rPr>
        <w:t xml:space="preserve"> </w:t>
      </w:r>
      <w:r>
        <w:rPr>
          <w:sz w:val="24"/>
        </w:rPr>
        <w:t>appropriate</w:t>
      </w:r>
      <w:r>
        <w:rPr>
          <w:spacing w:val="-13"/>
          <w:sz w:val="24"/>
        </w:rPr>
        <w:t xml:space="preserve"> </w:t>
      </w:r>
      <w:r>
        <w:rPr>
          <w:sz w:val="24"/>
        </w:rPr>
        <w:t>Code</w:t>
      </w:r>
      <w:r>
        <w:rPr>
          <w:spacing w:val="-13"/>
          <w:sz w:val="24"/>
        </w:rPr>
        <w:t xml:space="preserve"> </w:t>
      </w:r>
      <w:r>
        <w:rPr>
          <w:sz w:val="24"/>
        </w:rPr>
        <w:t>of</w:t>
      </w:r>
      <w:r>
        <w:rPr>
          <w:spacing w:val="-13"/>
          <w:sz w:val="24"/>
        </w:rPr>
        <w:t xml:space="preserve"> </w:t>
      </w:r>
      <w:r>
        <w:rPr>
          <w:sz w:val="24"/>
        </w:rPr>
        <w:t>Conduct</w:t>
      </w:r>
      <w:r>
        <w:rPr>
          <w:spacing w:val="-13"/>
          <w:sz w:val="24"/>
        </w:rPr>
        <w:t xml:space="preserve"> </w:t>
      </w:r>
      <w:r>
        <w:rPr>
          <w:sz w:val="24"/>
        </w:rPr>
        <w:t>to</w:t>
      </w:r>
      <w:r>
        <w:rPr>
          <w:spacing w:val="-12"/>
          <w:sz w:val="24"/>
        </w:rPr>
        <w:t xml:space="preserve"> </w:t>
      </w:r>
      <w:r>
        <w:rPr>
          <w:sz w:val="24"/>
        </w:rPr>
        <w:t>discipline</w:t>
      </w:r>
      <w:r>
        <w:rPr>
          <w:spacing w:val="-12"/>
          <w:sz w:val="24"/>
        </w:rPr>
        <w:t xml:space="preserve"> </w:t>
      </w:r>
      <w:r>
        <w:rPr>
          <w:sz w:val="24"/>
        </w:rPr>
        <w:t>the Applicant? and, if so,</w:t>
      </w:r>
    </w:p>
    <w:p w:rsidR="005B251B" w:rsidRDefault="00F72792">
      <w:pPr>
        <w:pStyle w:val="ListParagraph"/>
        <w:numPr>
          <w:ilvl w:val="0"/>
          <w:numId w:val="3"/>
        </w:numPr>
        <w:tabs>
          <w:tab w:val="left" w:pos="935"/>
          <w:tab w:val="left" w:pos="937"/>
        </w:tabs>
        <w:spacing w:line="360" w:lineRule="auto"/>
        <w:ind w:hanging="360"/>
        <w:rPr>
          <w:sz w:val="24"/>
        </w:rPr>
      </w:pPr>
      <w:r>
        <w:rPr>
          <w:sz w:val="24"/>
        </w:rPr>
        <w:t>Whether</w:t>
      </w:r>
      <w:r>
        <w:rPr>
          <w:spacing w:val="80"/>
          <w:sz w:val="24"/>
        </w:rPr>
        <w:t xml:space="preserve"> </w:t>
      </w:r>
      <w:r>
        <w:rPr>
          <w:sz w:val="24"/>
        </w:rPr>
        <w:t>or</w:t>
      </w:r>
      <w:r>
        <w:rPr>
          <w:spacing w:val="80"/>
          <w:sz w:val="24"/>
        </w:rPr>
        <w:t xml:space="preserve"> </w:t>
      </w:r>
      <w:r>
        <w:rPr>
          <w:sz w:val="24"/>
        </w:rPr>
        <w:t>not</w:t>
      </w:r>
      <w:r>
        <w:rPr>
          <w:spacing w:val="80"/>
          <w:sz w:val="24"/>
        </w:rPr>
        <w:t xml:space="preserve"> </w:t>
      </w:r>
      <w:r>
        <w:rPr>
          <w:sz w:val="24"/>
        </w:rPr>
        <w:t>the</w:t>
      </w:r>
      <w:r>
        <w:rPr>
          <w:spacing w:val="80"/>
          <w:sz w:val="24"/>
        </w:rPr>
        <w:t xml:space="preserve"> </w:t>
      </w:r>
      <w:r>
        <w:rPr>
          <w:sz w:val="24"/>
        </w:rPr>
        <w:t>Disciplinary</w:t>
      </w:r>
      <w:r>
        <w:rPr>
          <w:spacing w:val="80"/>
          <w:sz w:val="24"/>
        </w:rPr>
        <w:t xml:space="preserve"> </w:t>
      </w:r>
      <w:r>
        <w:rPr>
          <w:sz w:val="24"/>
        </w:rPr>
        <w:t>Committee</w:t>
      </w:r>
      <w:r>
        <w:rPr>
          <w:spacing w:val="80"/>
          <w:sz w:val="24"/>
        </w:rPr>
        <w:t xml:space="preserve"> </w:t>
      </w:r>
      <w:r>
        <w:rPr>
          <w:sz w:val="24"/>
        </w:rPr>
        <w:t>was</w:t>
      </w:r>
      <w:r>
        <w:rPr>
          <w:spacing w:val="80"/>
          <w:sz w:val="24"/>
        </w:rPr>
        <w:t xml:space="preserve"> </w:t>
      </w:r>
      <w:r>
        <w:rPr>
          <w:sz w:val="24"/>
        </w:rPr>
        <w:t>properly</w:t>
      </w:r>
      <w:r>
        <w:rPr>
          <w:spacing w:val="80"/>
          <w:sz w:val="24"/>
        </w:rPr>
        <w:t xml:space="preserve"> </w:t>
      </w:r>
      <w:r>
        <w:rPr>
          <w:sz w:val="24"/>
        </w:rPr>
        <w:t>authorized</w:t>
      </w:r>
      <w:r>
        <w:rPr>
          <w:spacing w:val="80"/>
          <w:sz w:val="24"/>
        </w:rPr>
        <w:t xml:space="preserve"> </w:t>
      </w:r>
      <w:r>
        <w:rPr>
          <w:sz w:val="24"/>
        </w:rPr>
        <w:t xml:space="preserve">and </w:t>
      </w:r>
      <w:r>
        <w:rPr>
          <w:spacing w:val="-2"/>
          <w:sz w:val="24"/>
        </w:rPr>
        <w:t>constituted?</w:t>
      </w:r>
    </w:p>
    <w:p w:rsidR="005B251B" w:rsidRDefault="00F72792">
      <w:pPr>
        <w:pStyle w:val="ListParagraph"/>
        <w:numPr>
          <w:ilvl w:val="0"/>
          <w:numId w:val="3"/>
        </w:numPr>
        <w:tabs>
          <w:tab w:val="left" w:pos="934"/>
          <w:tab w:val="left" w:pos="937"/>
        </w:tabs>
        <w:spacing w:line="360" w:lineRule="auto"/>
        <w:ind w:right="22" w:hanging="360"/>
        <w:rPr>
          <w:sz w:val="24"/>
        </w:rPr>
      </w:pPr>
      <w:r>
        <w:rPr>
          <w:sz w:val="24"/>
        </w:rPr>
        <w:t>Whe</w:t>
      </w:r>
      <w:r>
        <w:rPr>
          <w:sz w:val="24"/>
        </w:rPr>
        <w:t>ther</w:t>
      </w:r>
      <w:r>
        <w:rPr>
          <w:spacing w:val="40"/>
          <w:sz w:val="24"/>
        </w:rPr>
        <w:t xml:space="preserve"> </w:t>
      </w:r>
      <w:r>
        <w:rPr>
          <w:sz w:val="24"/>
        </w:rPr>
        <w:t>or</w:t>
      </w:r>
      <w:r>
        <w:rPr>
          <w:spacing w:val="40"/>
          <w:sz w:val="24"/>
        </w:rPr>
        <w:t xml:space="preserve"> </w:t>
      </w:r>
      <w:r>
        <w:rPr>
          <w:sz w:val="24"/>
        </w:rPr>
        <w:t>not</w:t>
      </w:r>
      <w:r>
        <w:rPr>
          <w:spacing w:val="40"/>
          <w:sz w:val="24"/>
        </w:rPr>
        <w:t xml:space="preserve"> </w:t>
      </w:r>
      <w:r>
        <w:rPr>
          <w:sz w:val="24"/>
        </w:rPr>
        <w:t>the</w:t>
      </w:r>
      <w:r>
        <w:rPr>
          <w:spacing w:val="40"/>
          <w:sz w:val="24"/>
        </w:rPr>
        <w:t xml:space="preserve"> </w:t>
      </w:r>
      <w:r>
        <w:rPr>
          <w:sz w:val="24"/>
        </w:rPr>
        <w:t>Disciplinary</w:t>
      </w:r>
      <w:r>
        <w:rPr>
          <w:spacing w:val="40"/>
          <w:sz w:val="24"/>
        </w:rPr>
        <w:t xml:space="preserve"> </w:t>
      </w:r>
      <w:r>
        <w:rPr>
          <w:sz w:val="24"/>
        </w:rPr>
        <w:t>Committee</w:t>
      </w:r>
      <w:r>
        <w:rPr>
          <w:spacing w:val="40"/>
          <w:sz w:val="24"/>
        </w:rPr>
        <w:t xml:space="preserve"> </w:t>
      </w:r>
      <w:r>
        <w:rPr>
          <w:sz w:val="24"/>
        </w:rPr>
        <w:t>had</w:t>
      </w:r>
      <w:r>
        <w:rPr>
          <w:spacing w:val="40"/>
          <w:sz w:val="24"/>
        </w:rPr>
        <w:t xml:space="preserve"> </w:t>
      </w:r>
      <w:r>
        <w:rPr>
          <w:sz w:val="24"/>
        </w:rPr>
        <w:t>jurisdiction</w:t>
      </w:r>
      <w:r>
        <w:rPr>
          <w:spacing w:val="40"/>
          <w:sz w:val="24"/>
        </w:rPr>
        <w:t xml:space="preserve"> </w:t>
      </w:r>
      <w:r>
        <w:rPr>
          <w:sz w:val="24"/>
        </w:rPr>
        <w:t>to</w:t>
      </w:r>
      <w:r>
        <w:rPr>
          <w:spacing w:val="40"/>
          <w:sz w:val="24"/>
        </w:rPr>
        <w:t xml:space="preserve"> </w:t>
      </w:r>
      <w:r>
        <w:rPr>
          <w:sz w:val="24"/>
        </w:rPr>
        <w:t>discipline</w:t>
      </w:r>
      <w:r>
        <w:rPr>
          <w:spacing w:val="40"/>
          <w:sz w:val="24"/>
        </w:rPr>
        <w:t xml:space="preserve"> </w:t>
      </w:r>
      <w:r>
        <w:rPr>
          <w:sz w:val="24"/>
        </w:rPr>
        <w:t>the Applicant after the expiry of a period of 14 days from the date of suspension?</w:t>
      </w:r>
    </w:p>
    <w:p w:rsidR="005B251B" w:rsidRDefault="00F72792">
      <w:pPr>
        <w:pStyle w:val="ListParagraph"/>
        <w:numPr>
          <w:ilvl w:val="0"/>
          <w:numId w:val="3"/>
        </w:numPr>
        <w:tabs>
          <w:tab w:val="left" w:pos="935"/>
          <w:tab w:val="left" w:pos="937"/>
        </w:tabs>
        <w:spacing w:line="360" w:lineRule="auto"/>
        <w:ind w:right="21" w:hanging="360"/>
        <w:rPr>
          <w:sz w:val="24"/>
        </w:rPr>
      </w:pPr>
      <w:r>
        <w:rPr>
          <w:sz w:val="24"/>
        </w:rPr>
        <w:t>What is the effect of the alleged irregularities on the disciplinary proceedings and what is the approp</w:t>
      </w:r>
      <w:r>
        <w:rPr>
          <w:sz w:val="24"/>
        </w:rPr>
        <w:t>riate relief?</w:t>
      </w:r>
    </w:p>
    <w:p w:rsidR="005B251B" w:rsidRDefault="005B251B">
      <w:pPr>
        <w:pStyle w:val="BodyText"/>
        <w:spacing w:before="144"/>
        <w:jc w:val="left"/>
      </w:pPr>
    </w:p>
    <w:p w:rsidR="005B251B" w:rsidRDefault="00F72792">
      <w:pPr>
        <w:pStyle w:val="Heading1"/>
        <w:ind w:left="0" w:right="5019"/>
        <w:jc w:val="center"/>
      </w:pPr>
      <w:r>
        <w:t>THE</w:t>
      </w:r>
      <w:r>
        <w:rPr>
          <w:spacing w:val="-1"/>
        </w:rPr>
        <w:t xml:space="preserve"> </w:t>
      </w:r>
      <w:r>
        <w:t>LAW</w:t>
      </w:r>
      <w:r>
        <w:rPr>
          <w:spacing w:val="-2"/>
        </w:rPr>
        <w:t xml:space="preserve"> </w:t>
      </w:r>
      <w:r>
        <w:t>AND</w:t>
      </w:r>
      <w:r>
        <w:rPr>
          <w:spacing w:val="-1"/>
        </w:rPr>
        <w:t xml:space="preserve"> </w:t>
      </w:r>
      <w:r>
        <w:rPr>
          <w:spacing w:val="-2"/>
        </w:rPr>
        <w:t>ANALYSIS</w:t>
      </w:r>
    </w:p>
    <w:p w:rsidR="005B251B" w:rsidRDefault="00F72792">
      <w:pPr>
        <w:pStyle w:val="Heading2"/>
        <w:numPr>
          <w:ilvl w:val="1"/>
          <w:numId w:val="3"/>
        </w:numPr>
        <w:tabs>
          <w:tab w:val="left" w:pos="2467"/>
        </w:tabs>
        <w:spacing w:before="145" w:line="360" w:lineRule="auto"/>
        <w:ind w:right="21"/>
      </w:pPr>
      <w:r>
        <w:t>Whether</w:t>
      </w:r>
      <w:r>
        <w:rPr>
          <w:spacing w:val="40"/>
        </w:rPr>
        <w:t xml:space="preserve"> </w:t>
      </w:r>
      <w:r>
        <w:t>or</w:t>
      </w:r>
      <w:r>
        <w:rPr>
          <w:spacing w:val="40"/>
        </w:rPr>
        <w:t xml:space="preserve"> </w:t>
      </w:r>
      <w:r>
        <w:t>not</w:t>
      </w:r>
      <w:r>
        <w:rPr>
          <w:spacing w:val="40"/>
        </w:rPr>
        <w:t xml:space="preserve"> </w:t>
      </w:r>
      <w:r>
        <w:t>the</w:t>
      </w:r>
      <w:r>
        <w:rPr>
          <w:spacing w:val="40"/>
        </w:rPr>
        <w:t xml:space="preserve"> </w:t>
      </w:r>
      <w:r>
        <w:t>Respondent</w:t>
      </w:r>
      <w:r>
        <w:rPr>
          <w:spacing w:val="40"/>
        </w:rPr>
        <w:t xml:space="preserve"> </w:t>
      </w:r>
      <w:r>
        <w:t>used</w:t>
      </w:r>
      <w:r>
        <w:rPr>
          <w:spacing w:val="40"/>
        </w:rPr>
        <w:t xml:space="preserve"> </w:t>
      </w:r>
      <w:r>
        <w:t>the</w:t>
      </w:r>
      <w:r>
        <w:rPr>
          <w:spacing w:val="40"/>
        </w:rPr>
        <w:t xml:space="preserve"> </w:t>
      </w:r>
      <w:r>
        <w:t>appropriate Code of Conduct to discipline the Applicant?</w:t>
      </w:r>
    </w:p>
    <w:p w:rsidR="005B251B" w:rsidRDefault="005B251B">
      <w:pPr>
        <w:pStyle w:val="BodyText"/>
        <w:spacing w:before="145"/>
        <w:jc w:val="left"/>
        <w:rPr>
          <w:b/>
        </w:rPr>
      </w:pPr>
    </w:p>
    <w:p w:rsidR="005B251B" w:rsidRDefault="00F72792">
      <w:pPr>
        <w:pStyle w:val="ListParagraph"/>
        <w:numPr>
          <w:ilvl w:val="0"/>
          <w:numId w:val="4"/>
        </w:numPr>
        <w:tabs>
          <w:tab w:val="left" w:pos="1026"/>
        </w:tabs>
        <w:spacing w:line="360" w:lineRule="auto"/>
        <w:ind w:left="307" w:right="19" w:firstLine="0"/>
        <w:jc w:val="both"/>
        <w:rPr>
          <w:sz w:val="24"/>
        </w:rPr>
      </w:pPr>
      <w:r>
        <w:rPr>
          <w:sz w:val="24"/>
        </w:rPr>
        <w:t xml:space="preserve">The Applicant contended that the Respondent’s resort to SI 15/06 was unlawful, given the undisputed existence of a registered internal Code of Conduct applicable to him as a managerial employee. He argued that the model code applies only in the absence of </w:t>
      </w:r>
      <w:r>
        <w:rPr>
          <w:sz w:val="24"/>
        </w:rPr>
        <w:t>a registered internal code, and that the Respondent’s justification, namely, the alleged recusal of potential DC members, was unsupported by</w:t>
      </w:r>
      <w:r>
        <w:rPr>
          <w:spacing w:val="-15"/>
          <w:sz w:val="24"/>
        </w:rPr>
        <w:t xml:space="preserve"> </w:t>
      </w:r>
      <w:r>
        <w:rPr>
          <w:sz w:val="24"/>
        </w:rPr>
        <w:t>the</w:t>
      </w:r>
      <w:r>
        <w:rPr>
          <w:spacing w:val="-15"/>
          <w:sz w:val="24"/>
        </w:rPr>
        <w:t xml:space="preserve"> </w:t>
      </w:r>
      <w:r>
        <w:rPr>
          <w:sz w:val="24"/>
        </w:rPr>
        <w:t>record</w:t>
      </w:r>
      <w:r>
        <w:rPr>
          <w:spacing w:val="-15"/>
          <w:sz w:val="24"/>
        </w:rPr>
        <w:t xml:space="preserve"> </w:t>
      </w:r>
      <w:r>
        <w:rPr>
          <w:sz w:val="24"/>
        </w:rPr>
        <w:t>and</w:t>
      </w:r>
      <w:r>
        <w:rPr>
          <w:spacing w:val="-15"/>
          <w:sz w:val="24"/>
        </w:rPr>
        <w:t xml:space="preserve"> </w:t>
      </w:r>
      <w:r>
        <w:rPr>
          <w:sz w:val="24"/>
        </w:rPr>
        <w:t>has</w:t>
      </w:r>
      <w:r>
        <w:rPr>
          <w:spacing w:val="-15"/>
          <w:sz w:val="24"/>
        </w:rPr>
        <w:t xml:space="preserve"> </w:t>
      </w:r>
      <w:r>
        <w:rPr>
          <w:sz w:val="24"/>
        </w:rPr>
        <w:t>no</w:t>
      </w:r>
      <w:r>
        <w:rPr>
          <w:spacing w:val="-15"/>
          <w:sz w:val="24"/>
        </w:rPr>
        <w:t xml:space="preserve"> </w:t>
      </w:r>
      <w:r>
        <w:rPr>
          <w:sz w:val="24"/>
        </w:rPr>
        <w:t>basis</w:t>
      </w:r>
      <w:r>
        <w:rPr>
          <w:spacing w:val="-15"/>
          <w:sz w:val="24"/>
        </w:rPr>
        <w:t xml:space="preserve"> </w:t>
      </w:r>
      <w:r>
        <w:rPr>
          <w:sz w:val="24"/>
        </w:rPr>
        <w:t>in</w:t>
      </w:r>
      <w:r>
        <w:rPr>
          <w:spacing w:val="-15"/>
          <w:sz w:val="24"/>
        </w:rPr>
        <w:t xml:space="preserve"> </w:t>
      </w:r>
      <w:r>
        <w:rPr>
          <w:sz w:val="24"/>
        </w:rPr>
        <w:t>law.</w:t>
      </w:r>
      <w:r>
        <w:rPr>
          <w:spacing w:val="-15"/>
          <w:sz w:val="24"/>
        </w:rPr>
        <w:t xml:space="preserve"> </w:t>
      </w:r>
      <w:r>
        <w:rPr>
          <w:sz w:val="24"/>
        </w:rPr>
        <w:t>The</w:t>
      </w:r>
      <w:r>
        <w:rPr>
          <w:spacing w:val="-15"/>
          <w:sz w:val="24"/>
        </w:rPr>
        <w:t xml:space="preserve"> </w:t>
      </w:r>
      <w:r>
        <w:rPr>
          <w:sz w:val="24"/>
        </w:rPr>
        <w:t>Respondent,</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other</w:t>
      </w:r>
      <w:r>
        <w:rPr>
          <w:spacing w:val="-15"/>
          <w:sz w:val="24"/>
        </w:rPr>
        <w:t xml:space="preserve"> </w:t>
      </w:r>
      <w:r>
        <w:rPr>
          <w:sz w:val="24"/>
        </w:rPr>
        <w:t>hand,</w:t>
      </w:r>
      <w:r>
        <w:rPr>
          <w:spacing w:val="-15"/>
          <w:sz w:val="24"/>
        </w:rPr>
        <w:t xml:space="preserve"> </w:t>
      </w:r>
      <w:r>
        <w:rPr>
          <w:sz w:val="24"/>
        </w:rPr>
        <w:t>maintained that although it had a registered</w:t>
      </w:r>
      <w:r>
        <w:rPr>
          <w:sz w:val="24"/>
        </w:rPr>
        <w:t xml:space="preserve"> code, it was rendered inapplicable in the circumstances due to the inability to constitute an impartial disciplinary tribunal, as several managers had recused themselves. It was therefore argued that recourse to the model code was justified in terms of se</w:t>
      </w:r>
      <w:r>
        <w:rPr>
          <w:sz w:val="24"/>
        </w:rPr>
        <w:t>ction 12B of the Act.</w:t>
      </w:r>
    </w:p>
    <w:p w:rsidR="005B251B" w:rsidRDefault="00F72792">
      <w:pPr>
        <w:pStyle w:val="ListParagraph"/>
        <w:numPr>
          <w:ilvl w:val="0"/>
          <w:numId w:val="4"/>
        </w:numPr>
        <w:tabs>
          <w:tab w:val="left" w:pos="715"/>
        </w:tabs>
        <w:ind w:left="715" w:right="0" w:hanging="408"/>
        <w:jc w:val="both"/>
        <w:rPr>
          <w:sz w:val="24"/>
        </w:rPr>
      </w:pPr>
      <w:r>
        <w:rPr>
          <w:sz w:val="24"/>
        </w:rPr>
        <w:t>Section</w:t>
      </w:r>
      <w:r>
        <w:rPr>
          <w:spacing w:val="-5"/>
          <w:sz w:val="24"/>
        </w:rPr>
        <w:t xml:space="preserve"> </w:t>
      </w:r>
      <w:r>
        <w:rPr>
          <w:sz w:val="24"/>
        </w:rPr>
        <w:t>12B(2)</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Act</w:t>
      </w:r>
      <w:r>
        <w:rPr>
          <w:spacing w:val="-1"/>
          <w:sz w:val="24"/>
        </w:rPr>
        <w:t xml:space="preserve"> </w:t>
      </w:r>
      <w:r>
        <w:rPr>
          <w:sz w:val="24"/>
        </w:rPr>
        <w:t>provides</w:t>
      </w:r>
      <w:r>
        <w:rPr>
          <w:spacing w:val="-2"/>
          <w:sz w:val="24"/>
        </w:rPr>
        <w:t xml:space="preserve"> </w:t>
      </w:r>
      <w:r>
        <w:rPr>
          <w:sz w:val="24"/>
        </w:rPr>
        <w:t>that:</w:t>
      </w:r>
      <w:r>
        <w:rPr>
          <w:spacing w:val="-1"/>
          <w:sz w:val="24"/>
        </w:rPr>
        <w:t xml:space="preserve"> </w:t>
      </w:r>
      <w:r>
        <w:rPr>
          <w:spacing w:val="-10"/>
          <w:sz w:val="24"/>
        </w:rPr>
        <w:t>-</w:t>
      </w:r>
    </w:p>
    <w:p w:rsidR="005B251B" w:rsidRDefault="00F72792">
      <w:pPr>
        <w:spacing w:before="133"/>
        <w:ind w:left="667"/>
        <w:rPr>
          <w:rFonts w:ascii="Verdana" w:hAnsi="Verdana"/>
          <w:i/>
          <w:sz w:val="25"/>
        </w:rPr>
      </w:pPr>
      <w:r>
        <w:rPr>
          <w:rFonts w:ascii="Verdana" w:hAnsi="Verdana"/>
          <w:i/>
          <w:w w:val="80"/>
          <w:sz w:val="25"/>
        </w:rPr>
        <w:t>“An</w:t>
      </w:r>
      <w:r>
        <w:rPr>
          <w:rFonts w:ascii="Verdana" w:hAnsi="Verdana"/>
          <w:i/>
          <w:spacing w:val="6"/>
          <w:sz w:val="25"/>
        </w:rPr>
        <w:t xml:space="preserve"> </w:t>
      </w:r>
      <w:r>
        <w:rPr>
          <w:rFonts w:ascii="Verdana" w:hAnsi="Verdana"/>
          <w:i/>
          <w:w w:val="80"/>
          <w:sz w:val="25"/>
        </w:rPr>
        <w:t>employee</w:t>
      </w:r>
      <w:r>
        <w:rPr>
          <w:rFonts w:ascii="Verdana" w:hAnsi="Verdana"/>
          <w:i/>
          <w:spacing w:val="7"/>
          <w:sz w:val="25"/>
        </w:rPr>
        <w:t xml:space="preserve"> </w:t>
      </w:r>
      <w:r>
        <w:rPr>
          <w:rFonts w:ascii="Verdana" w:hAnsi="Verdana"/>
          <w:i/>
          <w:w w:val="80"/>
          <w:sz w:val="25"/>
        </w:rPr>
        <w:t>is</w:t>
      </w:r>
      <w:r>
        <w:rPr>
          <w:rFonts w:ascii="Verdana" w:hAnsi="Verdana"/>
          <w:i/>
          <w:spacing w:val="7"/>
          <w:sz w:val="25"/>
        </w:rPr>
        <w:t xml:space="preserve"> </w:t>
      </w:r>
      <w:r>
        <w:rPr>
          <w:rFonts w:ascii="Verdana" w:hAnsi="Verdana"/>
          <w:i/>
          <w:w w:val="80"/>
          <w:sz w:val="25"/>
        </w:rPr>
        <w:t>unfairly</w:t>
      </w:r>
      <w:r>
        <w:rPr>
          <w:rFonts w:ascii="Verdana" w:hAnsi="Verdana"/>
          <w:i/>
          <w:spacing w:val="6"/>
          <w:sz w:val="25"/>
        </w:rPr>
        <w:t xml:space="preserve"> </w:t>
      </w:r>
      <w:r>
        <w:rPr>
          <w:rFonts w:ascii="Verdana" w:hAnsi="Verdana"/>
          <w:i/>
          <w:w w:val="80"/>
          <w:sz w:val="25"/>
        </w:rPr>
        <w:t>dismissed</w:t>
      </w:r>
      <w:r>
        <w:rPr>
          <w:rFonts w:ascii="Verdana" w:hAnsi="Verdana"/>
          <w:i/>
          <w:spacing w:val="7"/>
          <w:sz w:val="25"/>
        </w:rPr>
        <w:t xml:space="preserve"> </w:t>
      </w:r>
      <w:r>
        <w:rPr>
          <w:rFonts w:ascii="Verdana" w:hAnsi="Verdana"/>
          <w:i/>
          <w:spacing w:val="-10"/>
          <w:w w:val="80"/>
          <w:sz w:val="25"/>
        </w:rPr>
        <w:t>–</w:t>
      </w:r>
    </w:p>
    <w:p w:rsidR="005B251B" w:rsidRDefault="00F72792">
      <w:pPr>
        <w:pStyle w:val="ListParagraph"/>
        <w:numPr>
          <w:ilvl w:val="0"/>
          <w:numId w:val="2"/>
        </w:numPr>
        <w:tabs>
          <w:tab w:val="left" w:pos="1747"/>
          <w:tab w:val="left" w:pos="1821"/>
        </w:tabs>
        <w:spacing w:before="131" w:line="343" w:lineRule="auto"/>
        <w:ind w:right="22" w:hanging="308"/>
        <w:rPr>
          <w:rFonts w:ascii="Verdana"/>
          <w:i/>
          <w:sz w:val="25"/>
        </w:rPr>
      </w:pPr>
      <w:r>
        <w:rPr>
          <w:rFonts w:ascii="Verdana"/>
          <w:i/>
          <w:sz w:val="25"/>
        </w:rPr>
        <w:tab/>
      </w:r>
      <w:r>
        <w:rPr>
          <w:rFonts w:ascii="Verdana"/>
          <w:i/>
          <w:w w:val="90"/>
          <w:sz w:val="25"/>
        </w:rPr>
        <w:t>if,</w:t>
      </w:r>
      <w:r>
        <w:rPr>
          <w:rFonts w:ascii="Verdana"/>
          <w:i/>
          <w:spacing w:val="18"/>
          <w:sz w:val="25"/>
        </w:rPr>
        <w:t xml:space="preserve"> </w:t>
      </w:r>
      <w:r>
        <w:rPr>
          <w:rFonts w:ascii="Verdana"/>
          <w:i/>
          <w:w w:val="90"/>
          <w:sz w:val="25"/>
        </w:rPr>
        <w:t>subject</w:t>
      </w:r>
      <w:r>
        <w:rPr>
          <w:rFonts w:ascii="Verdana"/>
          <w:i/>
          <w:spacing w:val="18"/>
          <w:sz w:val="25"/>
        </w:rPr>
        <w:t xml:space="preserve"> </w:t>
      </w:r>
      <w:r>
        <w:rPr>
          <w:rFonts w:ascii="Verdana"/>
          <w:i/>
          <w:w w:val="90"/>
          <w:sz w:val="25"/>
        </w:rPr>
        <w:t>to</w:t>
      </w:r>
      <w:r>
        <w:rPr>
          <w:rFonts w:ascii="Verdana"/>
          <w:i/>
          <w:spacing w:val="18"/>
          <w:sz w:val="25"/>
        </w:rPr>
        <w:t xml:space="preserve"> </w:t>
      </w:r>
      <w:r>
        <w:rPr>
          <w:rFonts w:ascii="Verdana"/>
          <w:i/>
          <w:w w:val="90"/>
          <w:sz w:val="25"/>
        </w:rPr>
        <w:t>subsection</w:t>
      </w:r>
      <w:r>
        <w:rPr>
          <w:rFonts w:ascii="Verdana"/>
          <w:i/>
          <w:spacing w:val="18"/>
          <w:sz w:val="25"/>
        </w:rPr>
        <w:t xml:space="preserve"> </w:t>
      </w:r>
      <w:r>
        <w:rPr>
          <w:rFonts w:ascii="Verdana"/>
          <w:i/>
          <w:w w:val="90"/>
          <w:sz w:val="25"/>
        </w:rPr>
        <w:t>(3),</w:t>
      </w:r>
      <w:r>
        <w:rPr>
          <w:rFonts w:ascii="Verdana"/>
          <w:i/>
          <w:spacing w:val="18"/>
          <w:sz w:val="25"/>
        </w:rPr>
        <w:t xml:space="preserve"> </w:t>
      </w:r>
      <w:r>
        <w:rPr>
          <w:rFonts w:ascii="Verdana"/>
          <w:i/>
          <w:w w:val="90"/>
          <w:sz w:val="25"/>
        </w:rPr>
        <w:t>the</w:t>
      </w:r>
      <w:r>
        <w:rPr>
          <w:rFonts w:ascii="Verdana"/>
          <w:i/>
          <w:spacing w:val="18"/>
          <w:sz w:val="25"/>
        </w:rPr>
        <w:t xml:space="preserve"> </w:t>
      </w:r>
      <w:r>
        <w:rPr>
          <w:rFonts w:ascii="Verdana"/>
          <w:i/>
          <w:w w:val="90"/>
          <w:sz w:val="25"/>
        </w:rPr>
        <w:t>employer</w:t>
      </w:r>
      <w:r>
        <w:rPr>
          <w:rFonts w:ascii="Verdana"/>
          <w:i/>
          <w:spacing w:val="18"/>
          <w:sz w:val="25"/>
        </w:rPr>
        <w:t xml:space="preserve"> </w:t>
      </w:r>
      <w:r>
        <w:rPr>
          <w:rFonts w:ascii="Verdana"/>
          <w:i/>
          <w:w w:val="90"/>
          <w:sz w:val="25"/>
        </w:rPr>
        <w:t>fails</w:t>
      </w:r>
      <w:r>
        <w:rPr>
          <w:rFonts w:ascii="Verdana"/>
          <w:i/>
          <w:spacing w:val="18"/>
          <w:sz w:val="25"/>
        </w:rPr>
        <w:t xml:space="preserve"> </w:t>
      </w:r>
      <w:r>
        <w:rPr>
          <w:rFonts w:ascii="Verdana"/>
          <w:i/>
          <w:w w:val="90"/>
          <w:sz w:val="25"/>
        </w:rPr>
        <w:t>to</w:t>
      </w:r>
      <w:r>
        <w:rPr>
          <w:rFonts w:ascii="Verdana"/>
          <w:i/>
          <w:spacing w:val="18"/>
          <w:sz w:val="25"/>
        </w:rPr>
        <w:t xml:space="preserve"> </w:t>
      </w:r>
      <w:r>
        <w:rPr>
          <w:rFonts w:ascii="Verdana"/>
          <w:i/>
          <w:w w:val="90"/>
          <w:sz w:val="25"/>
        </w:rPr>
        <w:t>show</w:t>
      </w:r>
      <w:r>
        <w:rPr>
          <w:rFonts w:ascii="Verdana"/>
          <w:i/>
          <w:spacing w:val="18"/>
          <w:sz w:val="25"/>
        </w:rPr>
        <w:t xml:space="preserve"> </w:t>
      </w:r>
      <w:r>
        <w:rPr>
          <w:rFonts w:ascii="Verdana"/>
          <w:i/>
          <w:w w:val="90"/>
          <w:sz w:val="25"/>
        </w:rPr>
        <w:t>that</w:t>
      </w:r>
      <w:r>
        <w:rPr>
          <w:rFonts w:ascii="Verdana"/>
          <w:i/>
          <w:spacing w:val="18"/>
          <w:sz w:val="25"/>
        </w:rPr>
        <w:t xml:space="preserve"> </w:t>
      </w:r>
      <w:r>
        <w:rPr>
          <w:rFonts w:ascii="Verdana"/>
          <w:i/>
          <w:w w:val="90"/>
          <w:sz w:val="25"/>
        </w:rPr>
        <w:t xml:space="preserve">he </w:t>
      </w:r>
      <w:r>
        <w:rPr>
          <w:rFonts w:ascii="Verdana"/>
          <w:i/>
          <w:w w:val="85"/>
          <w:sz w:val="25"/>
        </w:rPr>
        <w:t>dismissed the employee in terms of an employment code; or</w:t>
      </w:r>
    </w:p>
    <w:p w:rsidR="005B251B" w:rsidRDefault="00F72792">
      <w:pPr>
        <w:pStyle w:val="ListParagraph"/>
        <w:numPr>
          <w:ilvl w:val="0"/>
          <w:numId w:val="2"/>
        </w:numPr>
        <w:tabs>
          <w:tab w:val="left" w:pos="1745"/>
          <w:tab w:val="left" w:pos="1747"/>
        </w:tabs>
        <w:spacing w:line="343" w:lineRule="auto"/>
        <w:ind w:right="22" w:hanging="363"/>
        <w:rPr>
          <w:rFonts w:ascii="Verdana" w:hAnsi="Verdana"/>
          <w:i/>
          <w:sz w:val="25"/>
        </w:rPr>
      </w:pPr>
      <w:r>
        <w:rPr>
          <w:rFonts w:ascii="Verdana" w:hAnsi="Verdana"/>
          <w:i/>
          <w:w w:val="85"/>
          <w:sz w:val="25"/>
        </w:rPr>
        <w:t>in</w:t>
      </w:r>
      <w:r>
        <w:rPr>
          <w:rFonts w:ascii="Verdana" w:hAnsi="Verdana"/>
          <w:i/>
          <w:spacing w:val="-9"/>
          <w:w w:val="85"/>
          <w:sz w:val="25"/>
        </w:rPr>
        <w:t xml:space="preserve"> </w:t>
      </w:r>
      <w:r>
        <w:rPr>
          <w:rFonts w:ascii="Verdana" w:hAnsi="Verdana"/>
          <w:i/>
          <w:w w:val="85"/>
          <w:sz w:val="25"/>
        </w:rPr>
        <w:t>the</w:t>
      </w:r>
      <w:r>
        <w:rPr>
          <w:rFonts w:ascii="Verdana" w:hAnsi="Verdana"/>
          <w:i/>
          <w:spacing w:val="-9"/>
          <w:w w:val="85"/>
          <w:sz w:val="25"/>
        </w:rPr>
        <w:t xml:space="preserve"> </w:t>
      </w:r>
      <w:r>
        <w:rPr>
          <w:rFonts w:ascii="Verdana" w:hAnsi="Verdana"/>
          <w:i/>
          <w:w w:val="85"/>
          <w:sz w:val="25"/>
        </w:rPr>
        <w:t>absence</w:t>
      </w:r>
      <w:r>
        <w:rPr>
          <w:rFonts w:ascii="Verdana" w:hAnsi="Verdana"/>
          <w:i/>
          <w:spacing w:val="-8"/>
          <w:w w:val="85"/>
          <w:sz w:val="25"/>
        </w:rPr>
        <w:t xml:space="preserve"> </w:t>
      </w:r>
      <w:r>
        <w:rPr>
          <w:rFonts w:ascii="Verdana" w:hAnsi="Verdana"/>
          <w:i/>
          <w:w w:val="85"/>
          <w:sz w:val="25"/>
        </w:rPr>
        <w:t>of</w:t>
      </w:r>
      <w:r>
        <w:rPr>
          <w:rFonts w:ascii="Verdana" w:hAnsi="Verdana"/>
          <w:i/>
          <w:spacing w:val="-8"/>
          <w:w w:val="85"/>
          <w:sz w:val="25"/>
        </w:rPr>
        <w:t xml:space="preserve"> </w:t>
      </w:r>
      <w:r>
        <w:rPr>
          <w:rFonts w:ascii="Verdana" w:hAnsi="Verdana"/>
          <w:i/>
          <w:w w:val="85"/>
          <w:sz w:val="25"/>
        </w:rPr>
        <w:t>an</w:t>
      </w:r>
      <w:r>
        <w:rPr>
          <w:rFonts w:ascii="Verdana" w:hAnsi="Verdana"/>
          <w:i/>
          <w:spacing w:val="-9"/>
          <w:w w:val="85"/>
          <w:sz w:val="25"/>
        </w:rPr>
        <w:t xml:space="preserve"> </w:t>
      </w:r>
      <w:r>
        <w:rPr>
          <w:rFonts w:ascii="Verdana" w:hAnsi="Verdana"/>
          <w:i/>
          <w:w w:val="85"/>
          <w:sz w:val="25"/>
        </w:rPr>
        <w:t>employment</w:t>
      </w:r>
      <w:r>
        <w:rPr>
          <w:rFonts w:ascii="Verdana" w:hAnsi="Verdana"/>
          <w:i/>
          <w:spacing w:val="-9"/>
          <w:w w:val="85"/>
          <w:sz w:val="25"/>
        </w:rPr>
        <w:t xml:space="preserve"> </w:t>
      </w:r>
      <w:r>
        <w:rPr>
          <w:rFonts w:ascii="Verdana" w:hAnsi="Verdana"/>
          <w:i/>
          <w:w w:val="85"/>
          <w:sz w:val="25"/>
        </w:rPr>
        <w:t>code,</w:t>
      </w:r>
      <w:r>
        <w:rPr>
          <w:rFonts w:ascii="Verdana" w:hAnsi="Verdana"/>
          <w:i/>
          <w:spacing w:val="-8"/>
          <w:w w:val="85"/>
          <w:sz w:val="25"/>
        </w:rPr>
        <w:t xml:space="preserve"> </w:t>
      </w:r>
      <w:r>
        <w:rPr>
          <w:rFonts w:ascii="Verdana" w:hAnsi="Verdana"/>
          <w:i/>
          <w:w w:val="85"/>
          <w:sz w:val="25"/>
        </w:rPr>
        <w:t>the</w:t>
      </w:r>
      <w:r>
        <w:rPr>
          <w:rFonts w:ascii="Verdana" w:hAnsi="Verdana"/>
          <w:i/>
          <w:spacing w:val="-9"/>
          <w:w w:val="85"/>
          <w:sz w:val="25"/>
        </w:rPr>
        <w:t xml:space="preserve"> </w:t>
      </w:r>
      <w:r>
        <w:rPr>
          <w:rFonts w:ascii="Verdana" w:hAnsi="Verdana"/>
          <w:i/>
          <w:w w:val="85"/>
          <w:sz w:val="25"/>
        </w:rPr>
        <w:t>employer</w:t>
      </w:r>
      <w:r>
        <w:rPr>
          <w:rFonts w:ascii="Verdana" w:hAnsi="Verdana"/>
          <w:i/>
          <w:spacing w:val="-9"/>
          <w:w w:val="85"/>
          <w:sz w:val="25"/>
        </w:rPr>
        <w:t xml:space="preserve"> </w:t>
      </w:r>
      <w:r>
        <w:rPr>
          <w:rFonts w:ascii="Verdana" w:hAnsi="Verdana"/>
          <w:i/>
          <w:w w:val="85"/>
          <w:sz w:val="25"/>
        </w:rPr>
        <w:t>shall</w:t>
      </w:r>
      <w:r>
        <w:rPr>
          <w:rFonts w:ascii="Verdana" w:hAnsi="Verdana"/>
          <w:i/>
          <w:spacing w:val="-8"/>
          <w:w w:val="85"/>
          <w:sz w:val="25"/>
        </w:rPr>
        <w:t xml:space="preserve"> </w:t>
      </w:r>
      <w:r>
        <w:rPr>
          <w:rFonts w:ascii="Verdana" w:hAnsi="Verdana"/>
          <w:i/>
          <w:w w:val="85"/>
          <w:sz w:val="25"/>
        </w:rPr>
        <w:t>comply</w:t>
      </w:r>
      <w:r>
        <w:rPr>
          <w:rFonts w:ascii="Verdana" w:hAnsi="Verdana"/>
          <w:i/>
          <w:spacing w:val="-9"/>
          <w:w w:val="85"/>
          <w:sz w:val="25"/>
        </w:rPr>
        <w:t xml:space="preserve"> </w:t>
      </w:r>
      <w:r>
        <w:rPr>
          <w:rFonts w:ascii="Verdana" w:hAnsi="Verdana"/>
          <w:i/>
          <w:w w:val="85"/>
          <w:sz w:val="25"/>
        </w:rPr>
        <w:t>with the model code made in terms of section 101(9).”</w:t>
      </w:r>
    </w:p>
    <w:p w:rsidR="005B251B" w:rsidRDefault="005B251B">
      <w:pPr>
        <w:pStyle w:val="ListParagraph"/>
        <w:spacing w:line="343" w:lineRule="auto"/>
        <w:jc w:val="left"/>
        <w:rPr>
          <w:rFonts w:ascii="Verdana" w:hAnsi="Verdana"/>
          <w:i/>
          <w:sz w:val="25"/>
        </w:rPr>
        <w:sectPr w:rsidR="005B251B">
          <w:pgSz w:w="11910" w:h="16840"/>
          <w:pgMar w:top="1340" w:right="1417" w:bottom="1240" w:left="1133" w:header="0" w:footer="1045" w:gutter="0"/>
          <w:cols w:space="720"/>
        </w:sectPr>
      </w:pPr>
    </w:p>
    <w:p w:rsidR="005B251B" w:rsidRDefault="00F72792">
      <w:pPr>
        <w:pStyle w:val="ListParagraph"/>
        <w:numPr>
          <w:ilvl w:val="0"/>
          <w:numId w:val="4"/>
        </w:numPr>
        <w:tabs>
          <w:tab w:val="left" w:pos="1026"/>
        </w:tabs>
        <w:spacing w:before="82" w:line="357" w:lineRule="auto"/>
        <w:ind w:left="307" w:firstLine="0"/>
        <w:jc w:val="both"/>
        <w:rPr>
          <w:sz w:val="24"/>
        </w:rPr>
      </w:pPr>
      <w:r>
        <w:rPr>
          <w:sz w:val="24"/>
        </w:rPr>
        <w:t>This provision provides for actual unfair dismissal. It simply means that an employer must demonstrate that it has dismissed an employee in terms of an employment</w:t>
      </w:r>
      <w:r>
        <w:rPr>
          <w:spacing w:val="-4"/>
          <w:sz w:val="24"/>
        </w:rPr>
        <w:t xml:space="preserve"> </w:t>
      </w:r>
      <w:r>
        <w:rPr>
          <w:sz w:val="24"/>
        </w:rPr>
        <w:t>code</w:t>
      </w:r>
      <w:r>
        <w:rPr>
          <w:spacing w:val="-4"/>
          <w:sz w:val="24"/>
        </w:rPr>
        <w:t xml:space="preserve"> </w:t>
      </w:r>
      <w:r>
        <w:rPr>
          <w:sz w:val="24"/>
        </w:rPr>
        <w:t>of</w:t>
      </w:r>
      <w:r>
        <w:rPr>
          <w:spacing w:val="-4"/>
          <w:sz w:val="24"/>
        </w:rPr>
        <w:t xml:space="preserve"> </w:t>
      </w:r>
      <w:r>
        <w:rPr>
          <w:sz w:val="24"/>
        </w:rPr>
        <w:t>conduct</w:t>
      </w:r>
      <w:r>
        <w:rPr>
          <w:spacing w:val="-4"/>
          <w:sz w:val="24"/>
        </w:rPr>
        <w:t xml:space="preserve"> </w:t>
      </w:r>
      <w:r>
        <w:rPr>
          <w:sz w:val="24"/>
        </w:rPr>
        <w:t>where</w:t>
      </w:r>
      <w:r>
        <w:rPr>
          <w:spacing w:val="-4"/>
          <w:sz w:val="24"/>
        </w:rPr>
        <w:t xml:space="preserve"> </w:t>
      </w:r>
      <w:r>
        <w:rPr>
          <w:sz w:val="24"/>
        </w:rPr>
        <w:t>it</w:t>
      </w:r>
      <w:r>
        <w:rPr>
          <w:spacing w:val="-4"/>
          <w:sz w:val="24"/>
        </w:rPr>
        <w:t xml:space="preserve"> </w:t>
      </w:r>
      <w:r>
        <w:rPr>
          <w:sz w:val="24"/>
        </w:rPr>
        <w:t>has</w:t>
      </w:r>
      <w:r>
        <w:rPr>
          <w:spacing w:val="-4"/>
          <w:sz w:val="24"/>
        </w:rPr>
        <w:t xml:space="preserve"> </w:t>
      </w:r>
      <w:r>
        <w:rPr>
          <w:sz w:val="24"/>
        </w:rPr>
        <w:t>an</w:t>
      </w:r>
      <w:r>
        <w:rPr>
          <w:spacing w:val="-4"/>
          <w:sz w:val="24"/>
        </w:rPr>
        <w:t xml:space="preserve"> </w:t>
      </w:r>
      <w:r>
        <w:rPr>
          <w:sz w:val="24"/>
        </w:rPr>
        <w:t>applicable</w:t>
      </w:r>
      <w:r>
        <w:rPr>
          <w:spacing w:val="-4"/>
          <w:sz w:val="24"/>
        </w:rPr>
        <w:t xml:space="preserve"> </w:t>
      </w:r>
      <w:r>
        <w:rPr>
          <w:sz w:val="24"/>
        </w:rPr>
        <w:t>one.</w:t>
      </w:r>
      <w:r>
        <w:rPr>
          <w:spacing w:val="-4"/>
          <w:sz w:val="24"/>
        </w:rPr>
        <w:t xml:space="preserve"> </w:t>
      </w:r>
      <w:r>
        <w:rPr>
          <w:sz w:val="24"/>
        </w:rPr>
        <w:t>Where</w:t>
      </w:r>
      <w:r>
        <w:rPr>
          <w:spacing w:val="-4"/>
          <w:sz w:val="24"/>
        </w:rPr>
        <w:t xml:space="preserve"> </w:t>
      </w:r>
      <w:r>
        <w:rPr>
          <w:sz w:val="24"/>
        </w:rPr>
        <w:t>an</w:t>
      </w:r>
      <w:r>
        <w:rPr>
          <w:spacing w:val="-4"/>
          <w:sz w:val="24"/>
        </w:rPr>
        <w:t xml:space="preserve"> </w:t>
      </w:r>
      <w:r>
        <w:rPr>
          <w:sz w:val="24"/>
        </w:rPr>
        <w:t>employer</w:t>
      </w:r>
      <w:r>
        <w:rPr>
          <w:spacing w:val="-4"/>
          <w:sz w:val="24"/>
        </w:rPr>
        <w:t xml:space="preserve"> </w:t>
      </w:r>
      <w:r>
        <w:rPr>
          <w:sz w:val="24"/>
        </w:rPr>
        <w:t>has no applicable registere</w:t>
      </w:r>
      <w:r>
        <w:rPr>
          <w:sz w:val="24"/>
        </w:rPr>
        <w:t>d code, it shall comply with the model code. The phrase, “ absence of an employment code” in section 12B(2)(b) of the Act has been given a wider liberal interpretation by the Supreme Court to include situations where an employer has a code but it was not p</w:t>
      </w:r>
      <w:r>
        <w:rPr>
          <w:sz w:val="24"/>
        </w:rPr>
        <w:t xml:space="preserve">ractically applicable to the circumstances of a </w:t>
      </w:r>
      <w:r>
        <w:rPr>
          <w:spacing w:val="-2"/>
          <w:sz w:val="24"/>
        </w:rPr>
        <w:t>case</w:t>
      </w:r>
      <w:r>
        <w:rPr>
          <w:spacing w:val="-17"/>
          <w:sz w:val="24"/>
        </w:rPr>
        <w:t xml:space="preserve"> </w:t>
      </w:r>
      <w:r>
        <w:rPr>
          <w:spacing w:val="-2"/>
          <w:sz w:val="24"/>
        </w:rPr>
        <w:t>for</w:t>
      </w:r>
      <w:r>
        <w:rPr>
          <w:spacing w:val="-17"/>
          <w:sz w:val="24"/>
        </w:rPr>
        <w:t xml:space="preserve"> </w:t>
      </w:r>
      <w:r>
        <w:rPr>
          <w:spacing w:val="-2"/>
          <w:sz w:val="24"/>
        </w:rPr>
        <w:t>justifiable</w:t>
      </w:r>
      <w:r>
        <w:rPr>
          <w:spacing w:val="-17"/>
          <w:sz w:val="24"/>
        </w:rPr>
        <w:t xml:space="preserve"> </w:t>
      </w:r>
      <w:r>
        <w:rPr>
          <w:spacing w:val="-2"/>
          <w:sz w:val="24"/>
        </w:rPr>
        <w:t>reasons-</w:t>
      </w:r>
      <w:r>
        <w:rPr>
          <w:spacing w:val="-16"/>
          <w:sz w:val="24"/>
        </w:rPr>
        <w:t xml:space="preserve"> </w:t>
      </w:r>
      <w:r>
        <w:rPr>
          <w:rFonts w:ascii="Verdana" w:hAnsi="Verdana"/>
          <w:i/>
          <w:spacing w:val="-2"/>
          <w:sz w:val="25"/>
        </w:rPr>
        <w:t>Masinire</w:t>
      </w:r>
      <w:r>
        <w:rPr>
          <w:rFonts w:ascii="Verdana" w:hAnsi="Verdana"/>
          <w:i/>
          <w:spacing w:val="-20"/>
          <w:sz w:val="25"/>
        </w:rPr>
        <w:t xml:space="preserve"> </w:t>
      </w:r>
      <w:r>
        <w:rPr>
          <w:spacing w:val="-2"/>
          <w:sz w:val="24"/>
        </w:rPr>
        <w:t>and</w:t>
      </w:r>
      <w:r>
        <w:rPr>
          <w:spacing w:val="-17"/>
          <w:sz w:val="24"/>
        </w:rPr>
        <w:t xml:space="preserve"> </w:t>
      </w:r>
      <w:r>
        <w:rPr>
          <w:rFonts w:ascii="Verdana" w:hAnsi="Verdana"/>
          <w:i/>
          <w:spacing w:val="-2"/>
          <w:sz w:val="25"/>
        </w:rPr>
        <w:t>Moyo</w:t>
      </w:r>
      <w:r>
        <w:rPr>
          <w:rFonts w:ascii="Verdana" w:hAnsi="Verdana"/>
          <w:i/>
          <w:spacing w:val="-20"/>
          <w:sz w:val="25"/>
        </w:rPr>
        <w:t xml:space="preserve"> </w:t>
      </w:r>
      <w:r>
        <w:rPr>
          <w:spacing w:val="-2"/>
          <w:sz w:val="24"/>
        </w:rPr>
        <w:t>cases</w:t>
      </w:r>
      <w:r>
        <w:rPr>
          <w:spacing w:val="-17"/>
          <w:sz w:val="24"/>
        </w:rPr>
        <w:t xml:space="preserve"> </w:t>
      </w:r>
      <w:r>
        <w:rPr>
          <w:rFonts w:ascii="Verdana" w:hAnsi="Verdana"/>
          <w:i/>
          <w:spacing w:val="-2"/>
          <w:sz w:val="25"/>
        </w:rPr>
        <w:t>supra</w:t>
      </w:r>
      <w:r>
        <w:rPr>
          <w:spacing w:val="-2"/>
          <w:sz w:val="24"/>
        </w:rPr>
        <w:t>.</w:t>
      </w:r>
    </w:p>
    <w:p w:rsidR="005B251B" w:rsidRDefault="00F72792">
      <w:pPr>
        <w:pStyle w:val="ListParagraph"/>
        <w:numPr>
          <w:ilvl w:val="0"/>
          <w:numId w:val="4"/>
        </w:numPr>
        <w:tabs>
          <w:tab w:val="left" w:pos="487"/>
          <w:tab w:val="left" w:pos="1026"/>
        </w:tabs>
        <w:spacing w:before="2" w:line="360" w:lineRule="auto"/>
        <w:ind w:left="487" w:right="21" w:hanging="180"/>
        <w:jc w:val="both"/>
        <w:rPr>
          <w:sz w:val="24"/>
        </w:rPr>
      </w:pPr>
      <w:r>
        <w:rPr>
          <w:sz w:val="24"/>
        </w:rPr>
        <w:t>It was common cause that the Respondent had a registered Code of Conduct. The Applicant contended that the mere existence of this code precluded an</w:t>
      </w:r>
      <w:r>
        <w:rPr>
          <w:sz w:val="24"/>
        </w:rPr>
        <w:t>y resort to</w:t>
      </w:r>
      <w:r>
        <w:rPr>
          <w:spacing w:val="40"/>
          <w:sz w:val="24"/>
        </w:rPr>
        <w:t xml:space="preserve"> </w:t>
      </w:r>
      <w:r>
        <w:rPr>
          <w:sz w:val="24"/>
        </w:rPr>
        <w:t>SI 15/06, rendering the proceedings a nullity. His argument deserves further examination. The issue that should be further considered is whether the Respondent’s use of the model code was justified in the circumstances.</w:t>
      </w:r>
    </w:p>
    <w:p w:rsidR="005B251B" w:rsidRDefault="00F72792">
      <w:pPr>
        <w:pStyle w:val="ListParagraph"/>
        <w:numPr>
          <w:ilvl w:val="0"/>
          <w:numId w:val="4"/>
        </w:numPr>
        <w:tabs>
          <w:tab w:val="left" w:pos="487"/>
          <w:tab w:val="left" w:pos="1026"/>
        </w:tabs>
        <w:spacing w:line="360" w:lineRule="auto"/>
        <w:ind w:left="487" w:hanging="180"/>
        <w:jc w:val="both"/>
        <w:rPr>
          <w:sz w:val="24"/>
        </w:rPr>
      </w:pPr>
      <w:r>
        <w:rPr>
          <w:sz w:val="24"/>
        </w:rPr>
        <w:t>Clauses</w:t>
      </w:r>
      <w:r>
        <w:rPr>
          <w:spacing w:val="40"/>
          <w:sz w:val="24"/>
        </w:rPr>
        <w:t xml:space="preserve"> </w:t>
      </w:r>
      <w:r>
        <w:rPr>
          <w:sz w:val="24"/>
        </w:rPr>
        <w:t>13.3</w:t>
      </w:r>
      <w:r>
        <w:rPr>
          <w:spacing w:val="40"/>
          <w:sz w:val="24"/>
        </w:rPr>
        <w:t xml:space="preserve"> </w:t>
      </w:r>
      <w:r>
        <w:rPr>
          <w:sz w:val="24"/>
        </w:rPr>
        <w:t>to</w:t>
      </w:r>
      <w:r>
        <w:rPr>
          <w:spacing w:val="40"/>
          <w:sz w:val="24"/>
        </w:rPr>
        <w:t xml:space="preserve"> </w:t>
      </w:r>
      <w:r>
        <w:rPr>
          <w:sz w:val="24"/>
        </w:rPr>
        <w:t>13.8</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Respondent’s</w:t>
      </w:r>
      <w:r>
        <w:rPr>
          <w:spacing w:val="40"/>
          <w:sz w:val="24"/>
        </w:rPr>
        <w:t xml:space="preserve"> </w:t>
      </w:r>
      <w:r>
        <w:rPr>
          <w:sz w:val="24"/>
        </w:rPr>
        <w:t>code</w:t>
      </w:r>
      <w:r>
        <w:rPr>
          <w:spacing w:val="40"/>
          <w:sz w:val="24"/>
        </w:rPr>
        <w:t xml:space="preserve"> </w:t>
      </w:r>
      <w:r>
        <w:rPr>
          <w:sz w:val="24"/>
        </w:rPr>
        <w:t>provide</w:t>
      </w:r>
      <w:r>
        <w:rPr>
          <w:spacing w:val="40"/>
          <w:sz w:val="24"/>
        </w:rPr>
        <w:t xml:space="preserve"> </w:t>
      </w:r>
      <w:r>
        <w:rPr>
          <w:sz w:val="24"/>
        </w:rPr>
        <w:t>for</w:t>
      </w:r>
      <w:r>
        <w:rPr>
          <w:spacing w:val="40"/>
          <w:sz w:val="24"/>
        </w:rPr>
        <w:t xml:space="preserve"> </w:t>
      </w:r>
      <w:r>
        <w:rPr>
          <w:sz w:val="24"/>
        </w:rPr>
        <w:t>discipline</w:t>
      </w:r>
      <w:r>
        <w:rPr>
          <w:spacing w:val="40"/>
          <w:sz w:val="24"/>
        </w:rPr>
        <w:t xml:space="preserve"> </w:t>
      </w:r>
      <w:r>
        <w:rPr>
          <w:sz w:val="24"/>
        </w:rPr>
        <w:t>of Managerial Staff. It was common cause that the Applicant was a Managerial employee. The Respondent’s Code provides that the DC for Managerial employees shall consist of a Chairperson, two management represent</w:t>
      </w:r>
      <w:r>
        <w:rPr>
          <w:sz w:val="24"/>
        </w:rPr>
        <w:t>atives, two managerial representatives</w:t>
      </w:r>
      <w:r>
        <w:rPr>
          <w:spacing w:val="-12"/>
          <w:sz w:val="24"/>
        </w:rPr>
        <w:t xml:space="preserve"> </w:t>
      </w:r>
      <w:r>
        <w:rPr>
          <w:sz w:val="24"/>
        </w:rPr>
        <w:t>appointed</w:t>
      </w:r>
      <w:r>
        <w:rPr>
          <w:spacing w:val="-11"/>
          <w:sz w:val="24"/>
        </w:rPr>
        <w:t xml:space="preserve"> </w:t>
      </w:r>
      <w:r>
        <w:rPr>
          <w:sz w:val="24"/>
        </w:rPr>
        <w:t>by</w:t>
      </w:r>
      <w:r>
        <w:rPr>
          <w:spacing w:val="-12"/>
          <w:sz w:val="24"/>
        </w:rPr>
        <w:t xml:space="preserve"> </w:t>
      </w:r>
      <w:r>
        <w:rPr>
          <w:sz w:val="24"/>
        </w:rPr>
        <w:t>the</w:t>
      </w:r>
      <w:r>
        <w:rPr>
          <w:spacing w:val="-12"/>
          <w:sz w:val="24"/>
        </w:rPr>
        <w:t xml:space="preserve"> </w:t>
      </w:r>
      <w:r>
        <w:rPr>
          <w:sz w:val="24"/>
        </w:rPr>
        <w:t>managerial</w:t>
      </w:r>
      <w:r>
        <w:rPr>
          <w:spacing w:val="-12"/>
          <w:sz w:val="24"/>
        </w:rPr>
        <w:t xml:space="preserve"> </w:t>
      </w:r>
      <w:r>
        <w:rPr>
          <w:sz w:val="24"/>
        </w:rPr>
        <w:t>employees’</w:t>
      </w:r>
      <w:r>
        <w:rPr>
          <w:spacing w:val="-12"/>
          <w:sz w:val="24"/>
        </w:rPr>
        <w:t xml:space="preserve"> </w:t>
      </w:r>
      <w:r>
        <w:rPr>
          <w:sz w:val="24"/>
        </w:rPr>
        <w:t>committee,</w:t>
      </w:r>
      <w:r>
        <w:rPr>
          <w:spacing w:val="-12"/>
          <w:sz w:val="24"/>
        </w:rPr>
        <w:t xml:space="preserve"> </w:t>
      </w:r>
      <w:r>
        <w:rPr>
          <w:sz w:val="24"/>
        </w:rPr>
        <w:t>where</w:t>
      </w:r>
      <w:r>
        <w:rPr>
          <w:spacing w:val="-12"/>
          <w:sz w:val="24"/>
        </w:rPr>
        <w:t xml:space="preserve"> </w:t>
      </w:r>
      <w:r>
        <w:rPr>
          <w:sz w:val="24"/>
        </w:rPr>
        <w:t>it</w:t>
      </w:r>
      <w:r>
        <w:rPr>
          <w:spacing w:val="-12"/>
          <w:sz w:val="24"/>
        </w:rPr>
        <w:t xml:space="preserve"> </w:t>
      </w:r>
      <w:r>
        <w:rPr>
          <w:sz w:val="24"/>
        </w:rPr>
        <w:t>exists, and</w:t>
      </w:r>
      <w:r>
        <w:rPr>
          <w:spacing w:val="-14"/>
          <w:sz w:val="24"/>
        </w:rPr>
        <w:t xml:space="preserve"> </w:t>
      </w:r>
      <w:r>
        <w:rPr>
          <w:sz w:val="24"/>
        </w:rPr>
        <w:t>a</w:t>
      </w:r>
      <w:r>
        <w:rPr>
          <w:spacing w:val="-14"/>
          <w:sz w:val="24"/>
        </w:rPr>
        <w:t xml:space="preserve"> </w:t>
      </w:r>
      <w:r>
        <w:rPr>
          <w:sz w:val="24"/>
        </w:rPr>
        <w:t>secretary</w:t>
      </w:r>
      <w:r>
        <w:rPr>
          <w:spacing w:val="-14"/>
          <w:sz w:val="24"/>
        </w:rPr>
        <w:t xml:space="preserve"> </w:t>
      </w:r>
      <w:r>
        <w:rPr>
          <w:sz w:val="24"/>
        </w:rPr>
        <w:t>from</w:t>
      </w:r>
      <w:r>
        <w:rPr>
          <w:spacing w:val="-14"/>
          <w:sz w:val="24"/>
        </w:rPr>
        <w:t xml:space="preserve"> </w:t>
      </w:r>
      <w:r>
        <w:rPr>
          <w:sz w:val="24"/>
        </w:rPr>
        <w:t>the</w:t>
      </w:r>
      <w:r>
        <w:rPr>
          <w:spacing w:val="-14"/>
          <w:sz w:val="24"/>
        </w:rPr>
        <w:t xml:space="preserve"> </w:t>
      </w:r>
      <w:r>
        <w:rPr>
          <w:sz w:val="24"/>
        </w:rPr>
        <w:t>Human</w:t>
      </w:r>
      <w:r>
        <w:rPr>
          <w:spacing w:val="-14"/>
          <w:sz w:val="24"/>
        </w:rPr>
        <w:t xml:space="preserve"> </w:t>
      </w:r>
      <w:r>
        <w:rPr>
          <w:sz w:val="24"/>
        </w:rPr>
        <w:t>Resources</w:t>
      </w:r>
      <w:r>
        <w:rPr>
          <w:spacing w:val="-14"/>
          <w:sz w:val="24"/>
        </w:rPr>
        <w:t xml:space="preserve"> </w:t>
      </w:r>
      <w:r>
        <w:rPr>
          <w:sz w:val="24"/>
        </w:rPr>
        <w:t>Department</w:t>
      </w:r>
      <w:r>
        <w:rPr>
          <w:spacing w:val="-14"/>
          <w:sz w:val="24"/>
        </w:rPr>
        <w:t xml:space="preserve"> </w:t>
      </w:r>
      <w:r>
        <w:rPr>
          <w:sz w:val="24"/>
        </w:rPr>
        <w:t>(hereinafter</w:t>
      </w:r>
      <w:r>
        <w:rPr>
          <w:spacing w:val="-14"/>
          <w:sz w:val="24"/>
        </w:rPr>
        <w:t xml:space="preserve"> </w:t>
      </w:r>
      <w:r>
        <w:rPr>
          <w:sz w:val="24"/>
        </w:rPr>
        <w:t>“HRD”)-</w:t>
      </w:r>
      <w:r>
        <w:rPr>
          <w:spacing w:val="-14"/>
          <w:sz w:val="24"/>
        </w:rPr>
        <w:t xml:space="preserve"> </w:t>
      </w:r>
      <w:r>
        <w:rPr>
          <w:sz w:val="24"/>
        </w:rPr>
        <w:t>Clause</w:t>
      </w:r>
    </w:p>
    <w:p w:rsidR="005B251B" w:rsidRDefault="00F72792">
      <w:pPr>
        <w:pStyle w:val="BodyText"/>
        <w:spacing w:line="360" w:lineRule="auto"/>
        <w:ind w:left="487" w:right="21"/>
      </w:pPr>
      <w:r>
        <w:t xml:space="preserve">13.3. The Code further provides for a quorum of three members namely; </w:t>
      </w:r>
      <w:r>
        <w:t>the chairperson, one employee representative and one management representative- Clause</w:t>
      </w:r>
      <w:r>
        <w:rPr>
          <w:spacing w:val="-5"/>
        </w:rPr>
        <w:t xml:space="preserve"> </w:t>
      </w:r>
      <w:r>
        <w:t>13.5.</w:t>
      </w:r>
      <w:r>
        <w:rPr>
          <w:spacing w:val="-6"/>
        </w:rPr>
        <w:t xml:space="preserve"> </w:t>
      </w:r>
      <w:r>
        <w:t>Where</w:t>
      </w:r>
      <w:r>
        <w:rPr>
          <w:spacing w:val="-5"/>
        </w:rPr>
        <w:t xml:space="preserve"> </w:t>
      </w:r>
      <w:r>
        <w:t>there</w:t>
      </w:r>
      <w:r>
        <w:rPr>
          <w:spacing w:val="-6"/>
        </w:rPr>
        <w:t xml:space="preserve"> </w:t>
      </w:r>
      <w:r>
        <w:t>is</w:t>
      </w:r>
      <w:r>
        <w:rPr>
          <w:spacing w:val="-5"/>
        </w:rPr>
        <w:t xml:space="preserve"> </w:t>
      </w:r>
      <w:r>
        <w:t>no</w:t>
      </w:r>
      <w:r>
        <w:rPr>
          <w:spacing w:val="-5"/>
        </w:rPr>
        <w:t xml:space="preserve"> </w:t>
      </w:r>
      <w:r>
        <w:t>managerial</w:t>
      </w:r>
      <w:r>
        <w:rPr>
          <w:spacing w:val="-5"/>
        </w:rPr>
        <w:t xml:space="preserve"> </w:t>
      </w:r>
      <w:r>
        <w:t>employees’</w:t>
      </w:r>
      <w:r>
        <w:rPr>
          <w:spacing w:val="-6"/>
        </w:rPr>
        <w:t xml:space="preserve"> </w:t>
      </w:r>
      <w:r>
        <w:t>committee</w:t>
      </w:r>
      <w:r>
        <w:rPr>
          <w:spacing w:val="-5"/>
        </w:rPr>
        <w:t xml:space="preserve"> </w:t>
      </w:r>
      <w:r>
        <w:t>the</w:t>
      </w:r>
      <w:r>
        <w:rPr>
          <w:spacing w:val="-5"/>
        </w:rPr>
        <w:t xml:space="preserve"> </w:t>
      </w:r>
      <w:r>
        <w:t>Respondent’s Code provides that the DC shall consist of a chairperson, two management representatives and a s</w:t>
      </w:r>
      <w:r>
        <w:t>ecretary from the HRD- Clause 13.8.</w:t>
      </w:r>
    </w:p>
    <w:p w:rsidR="005B251B" w:rsidRDefault="00F72792">
      <w:pPr>
        <w:pStyle w:val="ListParagraph"/>
        <w:numPr>
          <w:ilvl w:val="0"/>
          <w:numId w:val="4"/>
        </w:numPr>
        <w:tabs>
          <w:tab w:val="left" w:pos="487"/>
          <w:tab w:val="left" w:pos="1026"/>
        </w:tabs>
        <w:spacing w:line="360" w:lineRule="auto"/>
        <w:ind w:left="487" w:right="19" w:hanging="180"/>
        <w:jc w:val="both"/>
        <w:rPr>
          <w:sz w:val="24"/>
        </w:rPr>
      </w:pPr>
      <w:r>
        <w:rPr>
          <w:sz w:val="24"/>
        </w:rPr>
        <w:t>The Respondent had the onus to demonstrate that the internal code was indeed inapplicable. A mere assertion that certain officials recused themselves, without supporting evidence was insufficient. The Respondent merely i</w:t>
      </w:r>
      <w:r>
        <w:rPr>
          <w:sz w:val="24"/>
        </w:rPr>
        <w:t>ndicated to the Applicant</w:t>
      </w:r>
      <w:r>
        <w:rPr>
          <w:spacing w:val="-14"/>
          <w:sz w:val="24"/>
        </w:rPr>
        <w:t xml:space="preserve"> </w:t>
      </w:r>
      <w:r>
        <w:rPr>
          <w:sz w:val="24"/>
        </w:rPr>
        <w:t>through</w:t>
      </w:r>
      <w:r>
        <w:rPr>
          <w:spacing w:val="-14"/>
          <w:sz w:val="24"/>
        </w:rPr>
        <w:t xml:space="preserve"> </w:t>
      </w:r>
      <w:r>
        <w:rPr>
          <w:sz w:val="24"/>
        </w:rPr>
        <w:t>the</w:t>
      </w:r>
      <w:r>
        <w:rPr>
          <w:spacing w:val="-13"/>
          <w:sz w:val="24"/>
        </w:rPr>
        <w:t xml:space="preserve"> </w:t>
      </w:r>
      <w:r>
        <w:rPr>
          <w:sz w:val="24"/>
        </w:rPr>
        <w:t>invitation</w:t>
      </w:r>
      <w:r>
        <w:rPr>
          <w:spacing w:val="-14"/>
          <w:sz w:val="24"/>
        </w:rPr>
        <w:t xml:space="preserve"> </w:t>
      </w:r>
      <w:r>
        <w:rPr>
          <w:sz w:val="24"/>
        </w:rPr>
        <w:t>for</w:t>
      </w:r>
      <w:r>
        <w:rPr>
          <w:spacing w:val="-14"/>
          <w:sz w:val="24"/>
        </w:rPr>
        <w:t xml:space="preserve"> </w:t>
      </w:r>
      <w:r>
        <w:rPr>
          <w:sz w:val="24"/>
        </w:rPr>
        <w:t>hearing</w:t>
      </w:r>
      <w:r>
        <w:rPr>
          <w:spacing w:val="-14"/>
          <w:sz w:val="24"/>
        </w:rPr>
        <w:t xml:space="preserve"> </w:t>
      </w:r>
      <w:r>
        <w:rPr>
          <w:sz w:val="24"/>
        </w:rPr>
        <w:t>letter</w:t>
      </w:r>
      <w:r>
        <w:rPr>
          <w:spacing w:val="-14"/>
          <w:sz w:val="24"/>
        </w:rPr>
        <w:t xml:space="preserve"> </w:t>
      </w:r>
      <w:r>
        <w:rPr>
          <w:sz w:val="24"/>
        </w:rPr>
        <w:t>that</w:t>
      </w:r>
      <w:r>
        <w:rPr>
          <w:spacing w:val="-14"/>
          <w:sz w:val="24"/>
        </w:rPr>
        <w:t xml:space="preserve"> </w:t>
      </w:r>
      <w:r>
        <w:rPr>
          <w:sz w:val="24"/>
        </w:rPr>
        <w:t>potential</w:t>
      </w:r>
      <w:r>
        <w:rPr>
          <w:spacing w:val="-14"/>
          <w:sz w:val="24"/>
        </w:rPr>
        <w:t xml:space="preserve"> </w:t>
      </w:r>
      <w:r>
        <w:rPr>
          <w:sz w:val="24"/>
        </w:rPr>
        <w:t>candidates</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DC had</w:t>
      </w:r>
      <w:r>
        <w:rPr>
          <w:spacing w:val="-14"/>
          <w:sz w:val="24"/>
        </w:rPr>
        <w:t xml:space="preserve"> </w:t>
      </w:r>
      <w:r>
        <w:rPr>
          <w:sz w:val="24"/>
        </w:rPr>
        <w:t>recused</w:t>
      </w:r>
      <w:r>
        <w:rPr>
          <w:spacing w:val="-14"/>
          <w:sz w:val="24"/>
        </w:rPr>
        <w:t xml:space="preserve"> </w:t>
      </w:r>
      <w:r>
        <w:rPr>
          <w:sz w:val="24"/>
        </w:rPr>
        <w:t>themselves</w:t>
      </w:r>
      <w:r>
        <w:rPr>
          <w:spacing w:val="-14"/>
          <w:sz w:val="24"/>
        </w:rPr>
        <w:t xml:space="preserve"> </w:t>
      </w:r>
      <w:r>
        <w:rPr>
          <w:sz w:val="24"/>
        </w:rPr>
        <w:t>so</w:t>
      </w:r>
      <w:r>
        <w:rPr>
          <w:spacing w:val="-14"/>
          <w:sz w:val="24"/>
        </w:rPr>
        <w:t xml:space="preserve"> </w:t>
      </w:r>
      <w:r>
        <w:rPr>
          <w:sz w:val="24"/>
        </w:rPr>
        <w:t>it</w:t>
      </w:r>
      <w:r>
        <w:rPr>
          <w:spacing w:val="-14"/>
          <w:sz w:val="24"/>
        </w:rPr>
        <w:t xml:space="preserve"> </w:t>
      </w:r>
      <w:r>
        <w:rPr>
          <w:sz w:val="24"/>
        </w:rPr>
        <w:t>was</w:t>
      </w:r>
      <w:r>
        <w:rPr>
          <w:spacing w:val="-14"/>
          <w:sz w:val="24"/>
        </w:rPr>
        <w:t xml:space="preserve"> </w:t>
      </w:r>
      <w:r>
        <w:rPr>
          <w:sz w:val="24"/>
        </w:rPr>
        <w:t>not</w:t>
      </w:r>
      <w:r>
        <w:rPr>
          <w:spacing w:val="-14"/>
          <w:sz w:val="24"/>
        </w:rPr>
        <w:t xml:space="preserve"> </w:t>
      </w:r>
      <w:r>
        <w:rPr>
          <w:sz w:val="24"/>
        </w:rPr>
        <w:t>possible</w:t>
      </w:r>
      <w:r>
        <w:rPr>
          <w:spacing w:val="-14"/>
          <w:sz w:val="24"/>
        </w:rPr>
        <w:t xml:space="preserve"> </w:t>
      </w:r>
      <w:r>
        <w:rPr>
          <w:sz w:val="24"/>
        </w:rPr>
        <w:t>to</w:t>
      </w:r>
      <w:r>
        <w:rPr>
          <w:spacing w:val="-14"/>
          <w:sz w:val="24"/>
        </w:rPr>
        <w:t xml:space="preserve"> </w:t>
      </w:r>
      <w:r>
        <w:rPr>
          <w:sz w:val="24"/>
        </w:rPr>
        <w:t>apply</w:t>
      </w:r>
      <w:r>
        <w:rPr>
          <w:spacing w:val="-14"/>
          <w:sz w:val="24"/>
        </w:rPr>
        <w:t xml:space="preserve"> </w:t>
      </w:r>
      <w:r>
        <w:rPr>
          <w:sz w:val="24"/>
        </w:rPr>
        <w:t>its</w:t>
      </w:r>
      <w:r>
        <w:rPr>
          <w:spacing w:val="-14"/>
          <w:sz w:val="24"/>
        </w:rPr>
        <w:t xml:space="preserve"> </w:t>
      </w:r>
      <w:r>
        <w:rPr>
          <w:sz w:val="24"/>
        </w:rPr>
        <w:t>code.</w:t>
      </w:r>
      <w:r>
        <w:rPr>
          <w:spacing w:val="-14"/>
          <w:sz w:val="24"/>
        </w:rPr>
        <w:t xml:space="preserve"> </w:t>
      </w:r>
      <w:r>
        <w:rPr>
          <w:sz w:val="24"/>
        </w:rPr>
        <w:t>This</w:t>
      </w:r>
      <w:r>
        <w:rPr>
          <w:spacing w:val="-14"/>
          <w:sz w:val="24"/>
        </w:rPr>
        <w:t xml:space="preserve"> </w:t>
      </w:r>
      <w:r>
        <w:rPr>
          <w:sz w:val="24"/>
        </w:rPr>
        <w:t>was</w:t>
      </w:r>
      <w:r>
        <w:rPr>
          <w:spacing w:val="-14"/>
          <w:sz w:val="24"/>
        </w:rPr>
        <w:t xml:space="preserve"> </w:t>
      </w:r>
      <w:r>
        <w:rPr>
          <w:sz w:val="24"/>
        </w:rPr>
        <w:t>insufficient to exempt the Respondent from applying its code.</w:t>
      </w:r>
    </w:p>
    <w:p w:rsidR="005B251B" w:rsidRDefault="00F72792">
      <w:pPr>
        <w:pStyle w:val="ListParagraph"/>
        <w:numPr>
          <w:ilvl w:val="0"/>
          <w:numId w:val="4"/>
        </w:numPr>
        <w:tabs>
          <w:tab w:val="left" w:pos="487"/>
          <w:tab w:val="left" w:pos="1026"/>
        </w:tabs>
        <w:spacing w:line="360" w:lineRule="auto"/>
        <w:ind w:left="487" w:hanging="180"/>
        <w:jc w:val="both"/>
        <w:rPr>
          <w:sz w:val="24"/>
        </w:rPr>
      </w:pPr>
      <w:r>
        <w:rPr>
          <w:sz w:val="24"/>
        </w:rPr>
        <w:t>The Objectives of the Respondent’s code, among others, are to enhance transparency,</w:t>
      </w:r>
      <w:r>
        <w:rPr>
          <w:spacing w:val="43"/>
          <w:w w:val="150"/>
          <w:sz w:val="24"/>
        </w:rPr>
        <w:t xml:space="preserve"> </w:t>
      </w:r>
      <w:r>
        <w:rPr>
          <w:sz w:val="24"/>
        </w:rPr>
        <w:t>fairness</w:t>
      </w:r>
      <w:r>
        <w:rPr>
          <w:spacing w:val="43"/>
          <w:w w:val="150"/>
          <w:sz w:val="24"/>
        </w:rPr>
        <w:t xml:space="preserve"> </w:t>
      </w:r>
      <w:r>
        <w:rPr>
          <w:sz w:val="24"/>
        </w:rPr>
        <w:t>and</w:t>
      </w:r>
      <w:r>
        <w:rPr>
          <w:spacing w:val="44"/>
          <w:w w:val="150"/>
          <w:sz w:val="24"/>
        </w:rPr>
        <w:t xml:space="preserve"> </w:t>
      </w:r>
      <w:r>
        <w:rPr>
          <w:sz w:val="24"/>
        </w:rPr>
        <w:t>mutual</w:t>
      </w:r>
      <w:r>
        <w:rPr>
          <w:spacing w:val="43"/>
          <w:w w:val="150"/>
          <w:sz w:val="24"/>
        </w:rPr>
        <w:t xml:space="preserve"> </w:t>
      </w:r>
      <w:r>
        <w:rPr>
          <w:sz w:val="24"/>
        </w:rPr>
        <w:t>respect-</w:t>
      </w:r>
      <w:r>
        <w:rPr>
          <w:spacing w:val="43"/>
          <w:w w:val="150"/>
          <w:sz w:val="24"/>
        </w:rPr>
        <w:t xml:space="preserve"> </w:t>
      </w:r>
      <w:r>
        <w:rPr>
          <w:sz w:val="24"/>
        </w:rPr>
        <w:t>Clause</w:t>
      </w:r>
      <w:r>
        <w:rPr>
          <w:spacing w:val="44"/>
          <w:w w:val="150"/>
          <w:sz w:val="24"/>
        </w:rPr>
        <w:t xml:space="preserve"> </w:t>
      </w:r>
      <w:r>
        <w:rPr>
          <w:sz w:val="24"/>
        </w:rPr>
        <w:t>3.3.</w:t>
      </w:r>
      <w:r>
        <w:rPr>
          <w:spacing w:val="43"/>
          <w:w w:val="150"/>
          <w:sz w:val="24"/>
        </w:rPr>
        <w:t xml:space="preserve"> </w:t>
      </w:r>
      <w:r>
        <w:rPr>
          <w:sz w:val="24"/>
        </w:rPr>
        <w:t>Among</w:t>
      </w:r>
      <w:r>
        <w:rPr>
          <w:spacing w:val="44"/>
          <w:w w:val="150"/>
          <w:sz w:val="24"/>
        </w:rPr>
        <w:t xml:space="preserve"> </w:t>
      </w:r>
      <w:r>
        <w:rPr>
          <w:sz w:val="24"/>
        </w:rPr>
        <w:t>the</w:t>
      </w:r>
      <w:r>
        <w:rPr>
          <w:spacing w:val="43"/>
          <w:w w:val="150"/>
          <w:sz w:val="24"/>
        </w:rPr>
        <w:t xml:space="preserve"> </w:t>
      </w:r>
      <w:r>
        <w:rPr>
          <w:spacing w:val="-2"/>
          <w:sz w:val="24"/>
        </w:rPr>
        <w:t>principles</w:t>
      </w:r>
    </w:p>
    <w:p w:rsidR="005B251B" w:rsidRDefault="005B251B">
      <w:pPr>
        <w:pStyle w:val="ListParagraph"/>
        <w:spacing w:line="360" w:lineRule="auto"/>
        <w:rPr>
          <w:sz w:val="24"/>
        </w:rPr>
        <w:sectPr w:rsidR="005B251B">
          <w:pgSz w:w="11910" w:h="16840"/>
          <w:pgMar w:top="1340" w:right="1417" w:bottom="1240" w:left="1133" w:header="0" w:footer="1045" w:gutter="0"/>
          <w:cols w:space="720"/>
        </w:sectPr>
      </w:pPr>
    </w:p>
    <w:p w:rsidR="005B251B" w:rsidRDefault="00F72792">
      <w:pPr>
        <w:pStyle w:val="BodyText"/>
        <w:spacing w:before="82" w:line="360" w:lineRule="auto"/>
        <w:ind w:left="487" w:right="19"/>
      </w:pPr>
      <w:r>
        <w:t>governing its application, the Respondent’s code provided that it must be followed at all ti</w:t>
      </w:r>
      <w:r>
        <w:t>mes and that rules of natural justice must be followed in all disciplinary proceedings</w:t>
      </w:r>
      <w:r>
        <w:rPr>
          <w:spacing w:val="-3"/>
        </w:rPr>
        <w:t xml:space="preserve"> </w:t>
      </w:r>
      <w:r>
        <w:t>and</w:t>
      </w:r>
      <w:r>
        <w:rPr>
          <w:spacing w:val="-4"/>
        </w:rPr>
        <w:t xml:space="preserve"> </w:t>
      </w:r>
      <w:r>
        <w:t>every</w:t>
      </w:r>
      <w:r>
        <w:rPr>
          <w:spacing w:val="-4"/>
        </w:rPr>
        <w:t xml:space="preserve"> </w:t>
      </w:r>
      <w:r>
        <w:t>employee</w:t>
      </w:r>
      <w:r>
        <w:rPr>
          <w:spacing w:val="-3"/>
        </w:rPr>
        <w:t xml:space="preserve"> </w:t>
      </w:r>
      <w:r>
        <w:t>has</w:t>
      </w:r>
      <w:r>
        <w:rPr>
          <w:spacing w:val="-4"/>
        </w:rPr>
        <w:t xml:space="preserve"> </w:t>
      </w:r>
      <w:r>
        <w:t>a</w:t>
      </w:r>
      <w:r>
        <w:rPr>
          <w:spacing w:val="-3"/>
        </w:rPr>
        <w:t xml:space="preserve"> </w:t>
      </w:r>
      <w:r>
        <w:t>right</w:t>
      </w:r>
      <w:r>
        <w:rPr>
          <w:spacing w:val="-3"/>
        </w:rPr>
        <w:t xml:space="preserve"> </w:t>
      </w:r>
      <w:r>
        <w:t>to</w:t>
      </w:r>
      <w:r>
        <w:rPr>
          <w:spacing w:val="-4"/>
        </w:rPr>
        <w:t xml:space="preserve"> </w:t>
      </w:r>
      <w:r>
        <w:t>be</w:t>
      </w:r>
      <w:r>
        <w:rPr>
          <w:spacing w:val="-3"/>
        </w:rPr>
        <w:t xml:space="preserve"> </w:t>
      </w:r>
      <w:r>
        <w:t>heard</w:t>
      </w:r>
      <w:r>
        <w:rPr>
          <w:spacing w:val="-4"/>
        </w:rPr>
        <w:t xml:space="preserve"> </w:t>
      </w:r>
      <w:r>
        <w:t>before</w:t>
      </w:r>
      <w:r>
        <w:rPr>
          <w:spacing w:val="-3"/>
        </w:rPr>
        <w:t xml:space="preserve"> </w:t>
      </w:r>
      <w:r>
        <w:t>a</w:t>
      </w:r>
      <w:r>
        <w:rPr>
          <w:spacing w:val="-3"/>
        </w:rPr>
        <w:t xml:space="preserve"> </w:t>
      </w:r>
      <w:r>
        <w:t>decision</w:t>
      </w:r>
      <w:r>
        <w:rPr>
          <w:spacing w:val="-3"/>
        </w:rPr>
        <w:t xml:space="preserve"> </w:t>
      </w:r>
      <w:r>
        <w:t>is</w:t>
      </w:r>
      <w:r>
        <w:rPr>
          <w:spacing w:val="-3"/>
        </w:rPr>
        <w:t xml:space="preserve"> </w:t>
      </w:r>
      <w:r>
        <w:t>made- Clauses 5.1 and 5.2.</w:t>
      </w:r>
    </w:p>
    <w:p w:rsidR="005B251B" w:rsidRDefault="00F72792">
      <w:pPr>
        <w:pStyle w:val="ListParagraph"/>
        <w:numPr>
          <w:ilvl w:val="0"/>
          <w:numId w:val="4"/>
        </w:numPr>
        <w:tabs>
          <w:tab w:val="left" w:pos="487"/>
          <w:tab w:val="left" w:pos="1101"/>
        </w:tabs>
        <w:spacing w:line="360" w:lineRule="auto"/>
        <w:ind w:left="487" w:hanging="180"/>
        <w:jc w:val="both"/>
        <w:rPr>
          <w:sz w:val="24"/>
        </w:rPr>
      </w:pPr>
      <w:r>
        <w:rPr>
          <w:sz w:val="24"/>
        </w:rPr>
        <w:t>The</w:t>
      </w:r>
      <w:r>
        <w:rPr>
          <w:spacing w:val="-12"/>
          <w:sz w:val="24"/>
        </w:rPr>
        <w:t xml:space="preserve"> </w:t>
      </w:r>
      <w:r>
        <w:rPr>
          <w:sz w:val="24"/>
        </w:rPr>
        <w:t>Respondent’s</w:t>
      </w:r>
      <w:r>
        <w:rPr>
          <w:spacing w:val="-12"/>
          <w:sz w:val="24"/>
        </w:rPr>
        <w:t xml:space="preserve"> </w:t>
      </w:r>
      <w:r>
        <w:rPr>
          <w:sz w:val="24"/>
        </w:rPr>
        <w:t>letter</w:t>
      </w:r>
      <w:r>
        <w:rPr>
          <w:spacing w:val="-12"/>
          <w:sz w:val="24"/>
        </w:rPr>
        <w:t xml:space="preserve"> </w:t>
      </w:r>
      <w:r>
        <w:rPr>
          <w:sz w:val="24"/>
        </w:rPr>
        <w:t>to</w:t>
      </w:r>
      <w:r>
        <w:rPr>
          <w:spacing w:val="-12"/>
          <w:sz w:val="24"/>
        </w:rPr>
        <w:t xml:space="preserve"> </w:t>
      </w:r>
      <w:r>
        <w:rPr>
          <w:sz w:val="24"/>
        </w:rPr>
        <w:t>the</w:t>
      </w:r>
      <w:r>
        <w:rPr>
          <w:spacing w:val="-12"/>
          <w:sz w:val="24"/>
        </w:rPr>
        <w:t xml:space="preserve"> </w:t>
      </w:r>
      <w:r>
        <w:rPr>
          <w:sz w:val="24"/>
        </w:rPr>
        <w:t>Applicant</w:t>
      </w:r>
      <w:r>
        <w:rPr>
          <w:spacing w:val="-12"/>
          <w:sz w:val="24"/>
        </w:rPr>
        <w:t xml:space="preserve"> </w:t>
      </w:r>
      <w:r>
        <w:rPr>
          <w:sz w:val="24"/>
        </w:rPr>
        <w:t>notifying</w:t>
      </w:r>
      <w:r>
        <w:rPr>
          <w:spacing w:val="-12"/>
          <w:sz w:val="24"/>
        </w:rPr>
        <w:t xml:space="preserve"> </w:t>
      </w:r>
      <w:r>
        <w:rPr>
          <w:sz w:val="24"/>
        </w:rPr>
        <w:t>him</w:t>
      </w:r>
      <w:r>
        <w:rPr>
          <w:spacing w:val="-12"/>
          <w:sz w:val="24"/>
        </w:rPr>
        <w:t xml:space="preserve"> </w:t>
      </w:r>
      <w:r>
        <w:rPr>
          <w:sz w:val="24"/>
        </w:rPr>
        <w:t>about</w:t>
      </w:r>
      <w:r>
        <w:rPr>
          <w:spacing w:val="-12"/>
          <w:sz w:val="24"/>
        </w:rPr>
        <w:t xml:space="preserve"> </w:t>
      </w:r>
      <w:r>
        <w:rPr>
          <w:sz w:val="24"/>
        </w:rPr>
        <w:t>the</w:t>
      </w:r>
      <w:r>
        <w:rPr>
          <w:spacing w:val="-12"/>
          <w:sz w:val="24"/>
        </w:rPr>
        <w:t xml:space="preserve"> </w:t>
      </w:r>
      <w:r>
        <w:rPr>
          <w:sz w:val="24"/>
        </w:rPr>
        <w:t>inapplicability</w:t>
      </w:r>
      <w:r>
        <w:rPr>
          <w:spacing w:val="-4"/>
          <w:sz w:val="24"/>
        </w:rPr>
        <w:t xml:space="preserve"> </w:t>
      </w:r>
      <w:r>
        <w:rPr>
          <w:sz w:val="24"/>
        </w:rPr>
        <w:t>of</w:t>
      </w:r>
      <w:r>
        <w:rPr>
          <w:spacing w:val="22"/>
          <w:sz w:val="24"/>
        </w:rPr>
        <w:t xml:space="preserve"> </w:t>
      </w:r>
      <w:r>
        <w:rPr>
          <w:sz w:val="24"/>
        </w:rPr>
        <w:t>its code was a clear violation of the objectives and principles of its code. The Respondent</w:t>
      </w:r>
      <w:r>
        <w:rPr>
          <w:spacing w:val="-10"/>
          <w:sz w:val="24"/>
        </w:rPr>
        <w:t xml:space="preserve"> </w:t>
      </w:r>
      <w:r>
        <w:rPr>
          <w:sz w:val="24"/>
        </w:rPr>
        <w:t>was</w:t>
      </w:r>
      <w:r>
        <w:rPr>
          <w:spacing w:val="-10"/>
          <w:sz w:val="24"/>
        </w:rPr>
        <w:t xml:space="preserve"> </w:t>
      </w:r>
      <w:r>
        <w:rPr>
          <w:sz w:val="24"/>
        </w:rPr>
        <w:t>supposed</w:t>
      </w:r>
      <w:r>
        <w:rPr>
          <w:spacing w:val="-10"/>
          <w:sz w:val="24"/>
        </w:rPr>
        <w:t xml:space="preserve"> </w:t>
      </w:r>
      <w:r>
        <w:rPr>
          <w:sz w:val="24"/>
        </w:rPr>
        <w:t>to</w:t>
      </w:r>
      <w:r>
        <w:rPr>
          <w:spacing w:val="-10"/>
          <w:sz w:val="24"/>
        </w:rPr>
        <w:t xml:space="preserve"> </w:t>
      </w:r>
      <w:r>
        <w:rPr>
          <w:sz w:val="24"/>
        </w:rPr>
        <w:t>proceed</w:t>
      </w:r>
      <w:r>
        <w:rPr>
          <w:spacing w:val="-10"/>
          <w:sz w:val="24"/>
        </w:rPr>
        <w:t xml:space="preserve"> </w:t>
      </w:r>
      <w:r>
        <w:rPr>
          <w:sz w:val="24"/>
        </w:rPr>
        <w:t>in</w:t>
      </w:r>
      <w:r>
        <w:rPr>
          <w:spacing w:val="-10"/>
          <w:sz w:val="24"/>
        </w:rPr>
        <w:t xml:space="preserve"> </w:t>
      </w:r>
      <w:r>
        <w:rPr>
          <w:sz w:val="24"/>
        </w:rPr>
        <w:t>terms</w:t>
      </w:r>
      <w:r>
        <w:rPr>
          <w:spacing w:val="-10"/>
          <w:sz w:val="24"/>
        </w:rPr>
        <w:t xml:space="preserve"> </w:t>
      </w:r>
      <w:r>
        <w:rPr>
          <w:sz w:val="24"/>
        </w:rPr>
        <w:t>of</w:t>
      </w:r>
      <w:r>
        <w:rPr>
          <w:spacing w:val="-10"/>
          <w:sz w:val="24"/>
        </w:rPr>
        <w:t xml:space="preserve"> </w:t>
      </w:r>
      <w:r>
        <w:rPr>
          <w:sz w:val="24"/>
        </w:rPr>
        <w:t>its</w:t>
      </w:r>
      <w:r>
        <w:rPr>
          <w:spacing w:val="-10"/>
          <w:sz w:val="24"/>
        </w:rPr>
        <w:t xml:space="preserve"> </w:t>
      </w:r>
      <w:r>
        <w:rPr>
          <w:sz w:val="24"/>
        </w:rPr>
        <w:t>code</w:t>
      </w:r>
      <w:r>
        <w:rPr>
          <w:spacing w:val="-10"/>
          <w:sz w:val="24"/>
        </w:rPr>
        <w:t xml:space="preserve"> </w:t>
      </w:r>
      <w:r>
        <w:rPr>
          <w:sz w:val="24"/>
        </w:rPr>
        <w:t>and</w:t>
      </w:r>
      <w:r>
        <w:rPr>
          <w:spacing w:val="-10"/>
          <w:sz w:val="24"/>
        </w:rPr>
        <w:t xml:space="preserve"> </w:t>
      </w:r>
      <w:r>
        <w:rPr>
          <w:sz w:val="24"/>
        </w:rPr>
        <w:t>give</w:t>
      </w:r>
      <w:r>
        <w:rPr>
          <w:spacing w:val="-10"/>
          <w:sz w:val="24"/>
        </w:rPr>
        <w:t xml:space="preserve"> </w:t>
      </w:r>
      <w:r>
        <w:rPr>
          <w:sz w:val="24"/>
        </w:rPr>
        <w:t>whoever</w:t>
      </w:r>
      <w:r>
        <w:rPr>
          <w:spacing w:val="-10"/>
          <w:sz w:val="24"/>
        </w:rPr>
        <w:t xml:space="preserve"> </w:t>
      </w:r>
      <w:r>
        <w:rPr>
          <w:sz w:val="24"/>
        </w:rPr>
        <w:t xml:space="preserve">needed to apply for recusal or to recuse himself or herself an opportunity to make </w:t>
      </w:r>
      <w:r>
        <w:rPr>
          <w:sz w:val="24"/>
        </w:rPr>
        <w:t>such application or to recuse himself or herself, with the Applicant being afforded an appropriate</w:t>
      </w:r>
      <w:r>
        <w:rPr>
          <w:spacing w:val="-1"/>
          <w:sz w:val="24"/>
        </w:rPr>
        <w:t xml:space="preserve"> </w:t>
      </w:r>
      <w:r>
        <w:rPr>
          <w:sz w:val="24"/>
        </w:rPr>
        <w:t>opportunity</w:t>
      </w:r>
      <w:r>
        <w:rPr>
          <w:spacing w:val="-1"/>
          <w:sz w:val="24"/>
        </w:rPr>
        <w:t xml:space="preserve"> </w:t>
      </w:r>
      <w:r>
        <w:rPr>
          <w:sz w:val="24"/>
        </w:rPr>
        <w:t>to</w:t>
      </w:r>
      <w:r>
        <w:rPr>
          <w:spacing w:val="-1"/>
          <w:sz w:val="24"/>
        </w:rPr>
        <w:t xml:space="preserve"> </w:t>
      </w:r>
      <w:r>
        <w:rPr>
          <w:sz w:val="24"/>
        </w:rPr>
        <w:t>make</w:t>
      </w:r>
      <w:r>
        <w:rPr>
          <w:spacing w:val="-1"/>
          <w:sz w:val="24"/>
        </w:rPr>
        <w:t xml:space="preserve"> </w:t>
      </w:r>
      <w:r>
        <w:rPr>
          <w:sz w:val="24"/>
        </w:rPr>
        <w:t>representations</w:t>
      </w:r>
      <w:r>
        <w:rPr>
          <w:spacing w:val="-1"/>
          <w:sz w:val="24"/>
        </w:rPr>
        <w:t xml:space="preserve"> </w:t>
      </w:r>
      <w:r>
        <w:rPr>
          <w:sz w:val="24"/>
        </w:rPr>
        <w:t>before</w:t>
      </w:r>
      <w:r>
        <w:rPr>
          <w:spacing w:val="-1"/>
          <w:sz w:val="24"/>
        </w:rPr>
        <w:t xml:space="preserve"> </w:t>
      </w:r>
      <w:r>
        <w:rPr>
          <w:sz w:val="24"/>
        </w:rPr>
        <w:t>such</w:t>
      </w:r>
      <w:r>
        <w:rPr>
          <w:spacing w:val="-1"/>
          <w:sz w:val="24"/>
        </w:rPr>
        <w:t xml:space="preserve"> </w:t>
      </w:r>
      <w:r>
        <w:rPr>
          <w:sz w:val="24"/>
        </w:rPr>
        <w:t>recusal.</w:t>
      </w:r>
      <w:r>
        <w:rPr>
          <w:spacing w:val="-1"/>
          <w:sz w:val="24"/>
        </w:rPr>
        <w:t xml:space="preserve"> </w:t>
      </w:r>
      <w:r>
        <w:rPr>
          <w:sz w:val="24"/>
        </w:rPr>
        <w:t>That</w:t>
      </w:r>
      <w:r>
        <w:rPr>
          <w:spacing w:val="-1"/>
          <w:sz w:val="24"/>
        </w:rPr>
        <w:t xml:space="preserve"> </w:t>
      </w:r>
      <w:r>
        <w:rPr>
          <w:sz w:val="24"/>
        </w:rPr>
        <w:t>was</w:t>
      </w:r>
      <w:r>
        <w:rPr>
          <w:spacing w:val="-1"/>
          <w:sz w:val="24"/>
        </w:rPr>
        <w:t xml:space="preserve"> </w:t>
      </w:r>
      <w:r>
        <w:rPr>
          <w:sz w:val="24"/>
        </w:rPr>
        <w:t>not done. There was both lack of transparency and mutual respect and a violation of natural</w:t>
      </w:r>
      <w:r>
        <w:rPr>
          <w:spacing w:val="-4"/>
          <w:sz w:val="24"/>
        </w:rPr>
        <w:t xml:space="preserve"> </w:t>
      </w:r>
      <w:r>
        <w:rPr>
          <w:sz w:val="24"/>
        </w:rPr>
        <w:t>justice</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approach</w:t>
      </w:r>
      <w:r>
        <w:rPr>
          <w:spacing w:val="-4"/>
          <w:sz w:val="24"/>
        </w:rPr>
        <w:t xml:space="preserve"> </w:t>
      </w:r>
      <w:r>
        <w:rPr>
          <w:sz w:val="24"/>
        </w:rPr>
        <w:t>that</w:t>
      </w:r>
      <w:r>
        <w:rPr>
          <w:spacing w:val="-4"/>
          <w:sz w:val="24"/>
        </w:rPr>
        <w:t xml:space="preserve"> </w:t>
      </w:r>
      <w:r>
        <w:rPr>
          <w:sz w:val="24"/>
        </w:rPr>
        <w:t>was</w:t>
      </w:r>
      <w:r>
        <w:rPr>
          <w:spacing w:val="-4"/>
          <w:sz w:val="24"/>
        </w:rPr>
        <w:t xml:space="preserve"> </w:t>
      </w:r>
      <w:r>
        <w:rPr>
          <w:sz w:val="24"/>
        </w:rPr>
        <w:t>taken</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Respondent</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disciplinary proceedings. The application for recusal which was made by the Applicant in the disciplinary proceedings was done against the panel that was constituted in terms of the model cod</w:t>
      </w:r>
      <w:r>
        <w:rPr>
          <w:sz w:val="24"/>
        </w:rPr>
        <w:t>e so it was not sufficient to cure the defective proceedings.</w:t>
      </w:r>
    </w:p>
    <w:p w:rsidR="005B251B" w:rsidRDefault="00F72792">
      <w:pPr>
        <w:pStyle w:val="ListParagraph"/>
        <w:numPr>
          <w:ilvl w:val="0"/>
          <w:numId w:val="4"/>
        </w:numPr>
        <w:tabs>
          <w:tab w:val="left" w:pos="487"/>
          <w:tab w:val="left" w:pos="1101"/>
        </w:tabs>
        <w:spacing w:line="360" w:lineRule="auto"/>
        <w:ind w:left="487" w:right="21" w:hanging="180"/>
        <w:jc w:val="both"/>
        <w:rPr>
          <w:sz w:val="24"/>
        </w:rPr>
      </w:pPr>
      <w:r>
        <w:rPr>
          <w:sz w:val="24"/>
        </w:rPr>
        <w:t>Furthermore,</w:t>
      </w:r>
      <w:r>
        <w:rPr>
          <w:spacing w:val="40"/>
          <w:sz w:val="24"/>
        </w:rPr>
        <w:t xml:space="preserve"> </w:t>
      </w:r>
      <w:r>
        <w:rPr>
          <w:sz w:val="24"/>
        </w:rPr>
        <w:t>the</w:t>
      </w:r>
      <w:r>
        <w:rPr>
          <w:spacing w:val="40"/>
          <w:sz w:val="24"/>
        </w:rPr>
        <w:t xml:space="preserve"> </w:t>
      </w:r>
      <w:r>
        <w:rPr>
          <w:sz w:val="24"/>
        </w:rPr>
        <w:t>Respondent</w:t>
      </w:r>
      <w:r>
        <w:rPr>
          <w:spacing w:val="40"/>
          <w:sz w:val="24"/>
        </w:rPr>
        <w:t xml:space="preserve"> </w:t>
      </w:r>
      <w:r>
        <w:rPr>
          <w:sz w:val="24"/>
        </w:rPr>
        <w:t>has</w:t>
      </w:r>
      <w:r>
        <w:rPr>
          <w:spacing w:val="40"/>
          <w:sz w:val="24"/>
        </w:rPr>
        <w:t xml:space="preserve"> </w:t>
      </w:r>
      <w:r>
        <w:rPr>
          <w:sz w:val="24"/>
        </w:rPr>
        <w:t>not</w:t>
      </w:r>
      <w:r>
        <w:rPr>
          <w:spacing w:val="40"/>
          <w:sz w:val="24"/>
        </w:rPr>
        <w:t xml:space="preserve"> </w:t>
      </w:r>
      <w:r>
        <w:rPr>
          <w:sz w:val="24"/>
        </w:rPr>
        <w:t>demonstrated</w:t>
      </w:r>
      <w:r>
        <w:rPr>
          <w:spacing w:val="40"/>
          <w:sz w:val="24"/>
        </w:rPr>
        <w:t xml:space="preserve"> </w:t>
      </w:r>
      <w:r>
        <w:rPr>
          <w:sz w:val="24"/>
        </w:rPr>
        <w:t>that</w:t>
      </w:r>
      <w:r>
        <w:rPr>
          <w:spacing w:val="40"/>
          <w:sz w:val="24"/>
        </w:rPr>
        <w:t xml:space="preserve"> </w:t>
      </w:r>
      <w:r>
        <w:rPr>
          <w:sz w:val="24"/>
        </w:rPr>
        <w:t>all</w:t>
      </w:r>
      <w:r>
        <w:rPr>
          <w:spacing w:val="40"/>
          <w:sz w:val="24"/>
        </w:rPr>
        <w:t xml:space="preserve"> </w:t>
      </w:r>
      <w:r>
        <w:rPr>
          <w:sz w:val="24"/>
        </w:rPr>
        <w:t>the</w:t>
      </w:r>
      <w:r>
        <w:rPr>
          <w:spacing w:val="40"/>
          <w:sz w:val="24"/>
        </w:rPr>
        <w:t xml:space="preserve"> </w:t>
      </w:r>
      <w:r>
        <w:rPr>
          <w:sz w:val="24"/>
        </w:rPr>
        <w:t xml:space="preserve">available options for constituting a DC against the Applicant were not possible. It was not even clear how many potential candidates were available on each option and how many had recused themselves. Respondent made a bald and unsubstantiated assertion of </w:t>
      </w:r>
      <w:r>
        <w:rPr>
          <w:sz w:val="24"/>
        </w:rPr>
        <w:t>recusals and inapplicability of its code of conduct.</w:t>
      </w:r>
    </w:p>
    <w:p w:rsidR="005B251B" w:rsidRDefault="00F72792">
      <w:pPr>
        <w:pStyle w:val="ListParagraph"/>
        <w:numPr>
          <w:ilvl w:val="0"/>
          <w:numId w:val="4"/>
        </w:numPr>
        <w:tabs>
          <w:tab w:val="left" w:pos="487"/>
          <w:tab w:val="left" w:pos="1026"/>
        </w:tabs>
        <w:spacing w:line="360" w:lineRule="auto"/>
        <w:ind w:left="487" w:right="21" w:hanging="180"/>
        <w:jc w:val="both"/>
        <w:rPr>
          <w:sz w:val="24"/>
        </w:rPr>
      </w:pPr>
      <w:r>
        <w:rPr>
          <w:sz w:val="24"/>
        </w:rPr>
        <w:t xml:space="preserve">In the premises, the Court finds that the Respondent failed to demonstrate the inapplicability of its code of conduct to the Applicant’s case. The Respondent therefore proceeded against the Applicant in </w:t>
      </w:r>
      <w:r>
        <w:rPr>
          <w:sz w:val="24"/>
        </w:rPr>
        <w:t>terms of the wrong code in the disciplinary proceedings.</w:t>
      </w:r>
    </w:p>
    <w:p w:rsidR="005B251B" w:rsidRDefault="00F72792">
      <w:pPr>
        <w:pStyle w:val="ListParagraph"/>
        <w:numPr>
          <w:ilvl w:val="0"/>
          <w:numId w:val="4"/>
        </w:numPr>
        <w:tabs>
          <w:tab w:val="left" w:pos="487"/>
          <w:tab w:val="left" w:pos="1026"/>
        </w:tabs>
        <w:spacing w:line="355" w:lineRule="auto"/>
        <w:ind w:left="487" w:hanging="180"/>
        <w:jc w:val="both"/>
        <w:rPr>
          <w:sz w:val="24"/>
        </w:rPr>
      </w:pPr>
      <w:r>
        <w:rPr>
          <w:sz w:val="24"/>
        </w:rPr>
        <w:t>The</w:t>
      </w:r>
      <w:r>
        <w:rPr>
          <w:spacing w:val="40"/>
          <w:sz w:val="24"/>
        </w:rPr>
        <w:t xml:space="preserve"> </w:t>
      </w:r>
      <w:r>
        <w:rPr>
          <w:sz w:val="24"/>
        </w:rPr>
        <w:t>effect</w:t>
      </w:r>
      <w:r>
        <w:rPr>
          <w:spacing w:val="40"/>
          <w:sz w:val="24"/>
        </w:rPr>
        <w:t xml:space="preserve"> </w:t>
      </w:r>
      <w:r>
        <w:rPr>
          <w:sz w:val="24"/>
        </w:rPr>
        <w:t>of</w:t>
      </w:r>
      <w:r>
        <w:rPr>
          <w:spacing w:val="40"/>
          <w:sz w:val="24"/>
        </w:rPr>
        <w:t xml:space="preserve"> </w:t>
      </w:r>
      <w:r>
        <w:rPr>
          <w:sz w:val="24"/>
        </w:rPr>
        <w:t>disciplining</w:t>
      </w:r>
      <w:r>
        <w:rPr>
          <w:spacing w:val="40"/>
          <w:sz w:val="24"/>
        </w:rPr>
        <w:t xml:space="preserve"> </w:t>
      </w:r>
      <w:r>
        <w:rPr>
          <w:sz w:val="24"/>
        </w:rPr>
        <w:t>an</w:t>
      </w:r>
      <w:r>
        <w:rPr>
          <w:spacing w:val="40"/>
          <w:sz w:val="24"/>
        </w:rPr>
        <w:t xml:space="preserve"> </w:t>
      </w:r>
      <w:r>
        <w:rPr>
          <w:sz w:val="24"/>
        </w:rPr>
        <w:t>employee</w:t>
      </w:r>
      <w:r>
        <w:rPr>
          <w:spacing w:val="40"/>
          <w:sz w:val="24"/>
        </w:rPr>
        <w:t xml:space="preserve"> </w:t>
      </w:r>
      <w:r>
        <w:rPr>
          <w:sz w:val="24"/>
        </w:rPr>
        <w:t>under</w:t>
      </w:r>
      <w:r>
        <w:rPr>
          <w:spacing w:val="40"/>
          <w:sz w:val="24"/>
        </w:rPr>
        <w:t xml:space="preserve"> </w:t>
      </w:r>
      <w:r>
        <w:rPr>
          <w:sz w:val="24"/>
        </w:rPr>
        <w:t>a</w:t>
      </w:r>
      <w:r>
        <w:rPr>
          <w:spacing w:val="40"/>
          <w:sz w:val="24"/>
        </w:rPr>
        <w:t xml:space="preserve"> </w:t>
      </w:r>
      <w:r>
        <w:rPr>
          <w:sz w:val="24"/>
        </w:rPr>
        <w:t>wrong</w:t>
      </w:r>
      <w:r>
        <w:rPr>
          <w:spacing w:val="40"/>
          <w:sz w:val="24"/>
        </w:rPr>
        <w:t xml:space="preserve"> </w:t>
      </w:r>
      <w:r>
        <w:rPr>
          <w:sz w:val="24"/>
        </w:rPr>
        <w:t>code</w:t>
      </w:r>
      <w:r>
        <w:rPr>
          <w:spacing w:val="40"/>
          <w:sz w:val="24"/>
        </w:rPr>
        <w:t xml:space="preserve"> </w:t>
      </w:r>
      <w:r>
        <w:rPr>
          <w:sz w:val="24"/>
        </w:rPr>
        <w:t>is</w:t>
      </w:r>
      <w:r>
        <w:rPr>
          <w:spacing w:val="40"/>
          <w:sz w:val="24"/>
        </w:rPr>
        <w:t xml:space="preserve"> </w:t>
      </w:r>
      <w:r>
        <w:rPr>
          <w:sz w:val="24"/>
        </w:rPr>
        <w:t>that</w:t>
      </w:r>
      <w:r>
        <w:rPr>
          <w:spacing w:val="40"/>
          <w:sz w:val="24"/>
        </w:rPr>
        <w:t xml:space="preserve"> </w:t>
      </w:r>
      <w:r>
        <w:rPr>
          <w:sz w:val="24"/>
        </w:rPr>
        <w:t xml:space="preserve">the </w:t>
      </w:r>
      <w:r>
        <w:rPr>
          <w:spacing w:val="-4"/>
          <w:sz w:val="24"/>
        </w:rPr>
        <w:t>disciplinary</w:t>
      </w:r>
      <w:r>
        <w:rPr>
          <w:spacing w:val="-15"/>
          <w:sz w:val="24"/>
        </w:rPr>
        <w:t xml:space="preserve"> </w:t>
      </w:r>
      <w:r>
        <w:rPr>
          <w:spacing w:val="-4"/>
          <w:sz w:val="24"/>
        </w:rPr>
        <w:t>proceedings</w:t>
      </w:r>
      <w:r>
        <w:rPr>
          <w:spacing w:val="-15"/>
          <w:sz w:val="24"/>
        </w:rPr>
        <w:t xml:space="preserve"> </w:t>
      </w:r>
      <w:r>
        <w:rPr>
          <w:spacing w:val="-4"/>
          <w:sz w:val="24"/>
        </w:rPr>
        <w:t>and</w:t>
      </w:r>
      <w:r>
        <w:rPr>
          <w:spacing w:val="-15"/>
          <w:sz w:val="24"/>
        </w:rPr>
        <w:t xml:space="preserve"> </w:t>
      </w:r>
      <w:r>
        <w:rPr>
          <w:spacing w:val="-4"/>
          <w:sz w:val="24"/>
        </w:rPr>
        <w:t>their</w:t>
      </w:r>
      <w:r>
        <w:rPr>
          <w:spacing w:val="-14"/>
          <w:sz w:val="24"/>
        </w:rPr>
        <w:t xml:space="preserve"> </w:t>
      </w:r>
      <w:r>
        <w:rPr>
          <w:spacing w:val="-4"/>
          <w:sz w:val="24"/>
        </w:rPr>
        <w:t>results</w:t>
      </w:r>
      <w:r>
        <w:rPr>
          <w:spacing w:val="-15"/>
          <w:sz w:val="24"/>
        </w:rPr>
        <w:t xml:space="preserve"> </w:t>
      </w:r>
      <w:r>
        <w:rPr>
          <w:spacing w:val="-4"/>
          <w:sz w:val="24"/>
        </w:rPr>
        <w:t>are</w:t>
      </w:r>
      <w:r>
        <w:rPr>
          <w:spacing w:val="-15"/>
          <w:sz w:val="24"/>
        </w:rPr>
        <w:t xml:space="preserve"> </w:t>
      </w:r>
      <w:r>
        <w:rPr>
          <w:spacing w:val="-4"/>
          <w:sz w:val="24"/>
        </w:rPr>
        <w:t>rendered</w:t>
      </w:r>
      <w:r>
        <w:rPr>
          <w:spacing w:val="-13"/>
          <w:sz w:val="24"/>
        </w:rPr>
        <w:t xml:space="preserve"> </w:t>
      </w:r>
      <w:r>
        <w:rPr>
          <w:spacing w:val="-4"/>
          <w:sz w:val="24"/>
        </w:rPr>
        <w:t>null</w:t>
      </w:r>
      <w:r>
        <w:rPr>
          <w:spacing w:val="-12"/>
          <w:sz w:val="24"/>
        </w:rPr>
        <w:t xml:space="preserve"> </w:t>
      </w:r>
      <w:r>
        <w:rPr>
          <w:spacing w:val="-4"/>
          <w:sz w:val="24"/>
        </w:rPr>
        <w:t>and</w:t>
      </w:r>
      <w:r>
        <w:rPr>
          <w:spacing w:val="-13"/>
          <w:sz w:val="24"/>
        </w:rPr>
        <w:t xml:space="preserve"> </w:t>
      </w:r>
      <w:r>
        <w:rPr>
          <w:spacing w:val="-4"/>
          <w:sz w:val="24"/>
        </w:rPr>
        <w:t>void</w:t>
      </w:r>
      <w:r>
        <w:rPr>
          <w:rFonts w:ascii="Verdana" w:hAnsi="Verdana"/>
          <w:i/>
          <w:spacing w:val="-4"/>
          <w:sz w:val="25"/>
        </w:rPr>
        <w:t>-</w:t>
      </w:r>
      <w:r>
        <w:rPr>
          <w:rFonts w:ascii="Verdana" w:hAnsi="Verdana"/>
          <w:i/>
          <w:spacing w:val="-18"/>
          <w:sz w:val="25"/>
        </w:rPr>
        <w:t xml:space="preserve"> </w:t>
      </w:r>
      <w:r>
        <w:rPr>
          <w:rFonts w:ascii="Verdana" w:hAnsi="Verdana"/>
          <w:i/>
          <w:spacing w:val="-4"/>
          <w:sz w:val="25"/>
        </w:rPr>
        <w:t>Chikomba</w:t>
      </w:r>
      <w:r>
        <w:rPr>
          <w:rFonts w:ascii="Verdana" w:hAnsi="Verdana"/>
          <w:i/>
          <w:spacing w:val="-18"/>
          <w:sz w:val="25"/>
        </w:rPr>
        <w:t xml:space="preserve"> </w:t>
      </w:r>
      <w:r>
        <w:rPr>
          <w:rFonts w:ascii="Verdana" w:hAnsi="Verdana"/>
          <w:i/>
          <w:spacing w:val="-4"/>
          <w:sz w:val="25"/>
        </w:rPr>
        <w:t xml:space="preserve">RDC </w:t>
      </w:r>
      <w:r>
        <w:rPr>
          <w:rFonts w:ascii="Verdana" w:hAnsi="Verdana"/>
          <w:i/>
          <w:w w:val="90"/>
          <w:sz w:val="25"/>
        </w:rPr>
        <w:t xml:space="preserve">v Pasipanodya </w:t>
      </w:r>
      <w:r>
        <w:rPr>
          <w:w w:val="90"/>
          <w:sz w:val="24"/>
        </w:rPr>
        <w:t>SC 26/2012</w:t>
      </w:r>
      <w:r>
        <w:rPr>
          <w:rFonts w:ascii="Verdana" w:hAnsi="Verdana"/>
          <w:i/>
          <w:w w:val="90"/>
          <w:sz w:val="25"/>
        </w:rPr>
        <w:t xml:space="preserve">, Mugwebie v Seed Co Ltd and Anor </w:t>
      </w:r>
      <w:r>
        <w:rPr>
          <w:w w:val="90"/>
          <w:sz w:val="24"/>
        </w:rPr>
        <w:t xml:space="preserve">2000(1)ZLR 93(S). </w:t>
      </w:r>
      <w:r>
        <w:rPr>
          <w:sz w:val="24"/>
        </w:rPr>
        <w:t>The</w:t>
      </w:r>
      <w:r>
        <w:rPr>
          <w:spacing w:val="-16"/>
          <w:sz w:val="24"/>
        </w:rPr>
        <w:t xml:space="preserve"> </w:t>
      </w:r>
      <w:r>
        <w:rPr>
          <w:sz w:val="24"/>
        </w:rPr>
        <w:t>Respondent’s</w:t>
      </w:r>
      <w:r>
        <w:rPr>
          <w:spacing w:val="-16"/>
          <w:sz w:val="24"/>
        </w:rPr>
        <w:t xml:space="preserve"> </w:t>
      </w:r>
      <w:r>
        <w:rPr>
          <w:sz w:val="24"/>
        </w:rPr>
        <w:t>failure</w:t>
      </w:r>
      <w:r>
        <w:rPr>
          <w:spacing w:val="-16"/>
          <w:sz w:val="24"/>
        </w:rPr>
        <w:t xml:space="preserve"> </w:t>
      </w:r>
      <w:r>
        <w:rPr>
          <w:sz w:val="24"/>
        </w:rPr>
        <w:t>to</w:t>
      </w:r>
      <w:r>
        <w:rPr>
          <w:spacing w:val="-16"/>
          <w:sz w:val="24"/>
        </w:rPr>
        <w:t xml:space="preserve"> </w:t>
      </w:r>
      <w:r>
        <w:rPr>
          <w:sz w:val="24"/>
        </w:rPr>
        <w:t>proceed</w:t>
      </w:r>
      <w:r>
        <w:rPr>
          <w:spacing w:val="-16"/>
          <w:sz w:val="24"/>
        </w:rPr>
        <w:t xml:space="preserve"> </w:t>
      </w:r>
      <w:r>
        <w:rPr>
          <w:sz w:val="24"/>
        </w:rPr>
        <w:t>in</w:t>
      </w:r>
      <w:r>
        <w:rPr>
          <w:spacing w:val="-16"/>
          <w:sz w:val="24"/>
        </w:rPr>
        <w:t xml:space="preserve"> </w:t>
      </w:r>
      <w:r>
        <w:rPr>
          <w:sz w:val="24"/>
        </w:rPr>
        <w:t>terms</w:t>
      </w:r>
      <w:r>
        <w:rPr>
          <w:spacing w:val="-16"/>
          <w:sz w:val="24"/>
        </w:rPr>
        <w:t xml:space="preserve"> </w:t>
      </w:r>
      <w:r>
        <w:rPr>
          <w:sz w:val="24"/>
        </w:rPr>
        <w:t>of</w:t>
      </w:r>
      <w:r>
        <w:rPr>
          <w:spacing w:val="-16"/>
          <w:sz w:val="24"/>
        </w:rPr>
        <w:t xml:space="preserve"> </w:t>
      </w:r>
      <w:r>
        <w:rPr>
          <w:sz w:val="24"/>
        </w:rPr>
        <w:t>the</w:t>
      </w:r>
      <w:r>
        <w:rPr>
          <w:spacing w:val="-16"/>
          <w:sz w:val="24"/>
        </w:rPr>
        <w:t xml:space="preserve"> </w:t>
      </w:r>
      <w:r>
        <w:rPr>
          <w:sz w:val="24"/>
        </w:rPr>
        <w:t>appropriate</w:t>
      </w:r>
      <w:r>
        <w:rPr>
          <w:spacing w:val="-16"/>
          <w:sz w:val="24"/>
        </w:rPr>
        <w:t xml:space="preserve"> </w:t>
      </w:r>
      <w:r>
        <w:rPr>
          <w:sz w:val="24"/>
        </w:rPr>
        <w:t>code</w:t>
      </w:r>
      <w:r>
        <w:rPr>
          <w:spacing w:val="-16"/>
          <w:sz w:val="24"/>
        </w:rPr>
        <w:t xml:space="preserve"> </w:t>
      </w:r>
      <w:r>
        <w:rPr>
          <w:sz w:val="24"/>
        </w:rPr>
        <w:t>of</w:t>
      </w:r>
      <w:r>
        <w:rPr>
          <w:spacing w:val="-16"/>
          <w:sz w:val="24"/>
        </w:rPr>
        <w:t xml:space="preserve"> </w:t>
      </w:r>
      <w:r>
        <w:rPr>
          <w:sz w:val="24"/>
        </w:rPr>
        <w:t>conduct</w:t>
      </w:r>
      <w:r>
        <w:rPr>
          <w:spacing w:val="-16"/>
          <w:sz w:val="24"/>
        </w:rPr>
        <w:t xml:space="preserve"> </w:t>
      </w:r>
      <w:r>
        <w:rPr>
          <w:sz w:val="24"/>
        </w:rPr>
        <w:t>also results in a situation of failure to comply with section 12B (2) of the Act. The disciplinary proceedings and their att</w:t>
      </w:r>
      <w:r>
        <w:rPr>
          <w:sz w:val="24"/>
        </w:rPr>
        <w:t>endant dismissal penalty constitute unfair dismissal.</w:t>
      </w:r>
      <w:r>
        <w:rPr>
          <w:spacing w:val="31"/>
          <w:sz w:val="24"/>
        </w:rPr>
        <w:t xml:space="preserve"> </w:t>
      </w:r>
      <w:r>
        <w:rPr>
          <w:sz w:val="24"/>
        </w:rPr>
        <w:t>The</w:t>
      </w:r>
      <w:r>
        <w:rPr>
          <w:spacing w:val="31"/>
          <w:sz w:val="24"/>
        </w:rPr>
        <w:t xml:space="preserve"> </w:t>
      </w:r>
      <w:r>
        <w:rPr>
          <w:sz w:val="24"/>
        </w:rPr>
        <w:t>Respondent</w:t>
      </w:r>
      <w:r>
        <w:rPr>
          <w:spacing w:val="31"/>
          <w:sz w:val="24"/>
        </w:rPr>
        <w:t xml:space="preserve"> </w:t>
      </w:r>
      <w:r>
        <w:rPr>
          <w:sz w:val="24"/>
        </w:rPr>
        <w:t>has</w:t>
      </w:r>
      <w:r>
        <w:rPr>
          <w:spacing w:val="32"/>
          <w:sz w:val="24"/>
        </w:rPr>
        <w:t xml:space="preserve"> </w:t>
      </w:r>
      <w:r>
        <w:rPr>
          <w:sz w:val="24"/>
        </w:rPr>
        <w:t>failed</w:t>
      </w:r>
      <w:r>
        <w:rPr>
          <w:spacing w:val="31"/>
          <w:sz w:val="24"/>
        </w:rPr>
        <w:t xml:space="preserve"> </w:t>
      </w:r>
      <w:r>
        <w:rPr>
          <w:sz w:val="24"/>
        </w:rPr>
        <w:t>to</w:t>
      </w:r>
      <w:r>
        <w:rPr>
          <w:spacing w:val="31"/>
          <w:sz w:val="24"/>
        </w:rPr>
        <w:t xml:space="preserve"> </w:t>
      </w:r>
      <w:r>
        <w:rPr>
          <w:sz w:val="24"/>
        </w:rPr>
        <w:t>demonstrate</w:t>
      </w:r>
      <w:r>
        <w:rPr>
          <w:spacing w:val="31"/>
          <w:sz w:val="24"/>
        </w:rPr>
        <w:t xml:space="preserve"> </w:t>
      </w:r>
      <w:r>
        <w:rPr>
          <w:sz w:val="24"/>
        </w:rPr>
        <w:t>that</w:t>
      </w:r>
      <w:r>
        <w:rPr>
          <w:spacing w:val="32"/>
          <w:sz w:val="24"/>
        </w:rPr>
        <w:t xml:space="preserve"> </w:t>
      </w:r>
      <w:r>
        <w:rPr>
          <w:sz w:val="24"/>
        </w:rPr>
        <w:t>it</w:t>
      </w:r>
      <w:r>
        <w:rPr>
          <w:spacing w:val="32"/>
          <w:sz w:val="24"/>
        </w:rPr>
        <w:t xml:space="preserve"> </w:t>
      </w:r>
      <w:r>
        <w:rPr>
          <w:sz w:val="24"/>
        </w:rPr>
        <w:t>properly</w:t>
      </w:r>
      <w:r>
        <w:rPr>
          <w:spacing w:val="31"/>
          <w:sz w:val="24"/>
        </w:rPr>
        <w:t xml:space="preserve"> </w:t>
      </w:r>
      <w:r>
        <w:rPr>
          <w:sz w:val="24"/>
        </w:rPr>
        <w:t>and</w:t>
      </w:r>
      <w:r>
        <w:rPr>
          <w:spacing w:val="31"/>
          <w:sz w:val="24"/>
        </w:rPr>
        <w:t xml:space="preserve"> </w:t>
      </w:r>
      <w:r>
        <w:rPr>
          <w:sz w:val="24"/>
        </w:rPr>
        <w:t>legally</w:t>
      </w:r>
    </w:p>
    <w:p w:rsidR="005B251B" w:rsidRDefault="005B251B">
      <w:pPr>
        <w:pStyle w:val="ListParagraph"/>
        <w:spacing w:line="355" w:lineRule="auto"/>
        <w:rPr>
          <w:sz w:val="24"/>
        </w:rPr>
        <w:sectPr w:rsidR="005B251B">
          <w:pgSz w:w="11910" w:h="16840"/>
          <w:pgMar w:top="1340" w:right="1417" w:bottom="1240" w:left="1133" w:header="0" w:footer="1045" w:gutter="0"/>
          <w:cols w:space="720"/>
        </w:sectPr>
      </w:pPr>
    </w:p>
    <w:p w:rsidR="005B251B" w:rsidRDefault="00F72792">
      <w:pPr>
        <w:pStyle w:val="BodyText"/>
        <w:spacing w:before="82" w:line="360" w:lineRule="auto"/>
        <w:ind w:left="487" w:right="22"/>
      </w:pPr>
      <w:r>
        <w:t>dismissed the Applicant in terms of either an employment code or in default of an employment code the model code.</w:t>
      </w:r>
    </w:p>
    <w:p w:rsidR="005B251B" w:rsidRDefault="00F72792">
      <w:pPr>
        <w:pStyle w:val="ListParagraph"/>
        <w:numPr>
          <w:ilvl w:val="0"/>
          <w:numId w:val="4"/>
        </w:numPr>
        <w:tabs>
          <w:tab w:val="left" w:pos="487"/>
          <w:tab w:val="left" w:pos="1026"/>
        </w:tabs>
        <w:spacing w:line="360" w:lineRule="auto"/>
        <w:ind w:left="487" w:right="21" w:hanging="180"/>
        <w:jc w:val="both"/>
        <w:rPr>
          <w:sz w:val="24"/>
        </w:rPr>
      </w:pPr>
      <w:r>
        <w:rPr>
          <w:sz w:val="24"/>
        </w:rPr>
        <w:t>The Court’s finding that the Respondent used the wrong code is sufficient to dispose of this case. It renders it unnecessary for the Court to determine the other issues since such other issues were based on the assumption that the model code was applicable</w:t>
      </w:r>
      <w:r>
        <w:rPr>
          <w:sz w:val="24"/>
        </w:rPr>
        <w:t xml:space="preserve"> to the Applicant.</w:t>
      </w:r>
    </w:p>
    <w:p w:rsidR="005B251B" w:rsidRDefault="005B251B">
      <w:pPr>
        <w:pStyle w:val="BodyText"/>
        <w:spacing w:before="144"/>
        <w:jc w:val="left"/>
      </w:pPr>
    </w:p>
    <w:p w:rsidR="005B251B" w:rsidRDefault="00F72792">
      <w:pPr>
        <w:pStyle w:val="Heading2"/>
        <w:ind w:left="667"/>
      </w:pPr>
      <w:r>
        <w:t>Appropriate</w:t>
      </w:r>
      <w:r>
        <w:rPr>
          <w:spacing w:val="-7"/>
        </w:rPr>
        <w:t xml:space="preserve"> </w:t>
      </w:r>
      <w:r>
        <w:rPr>
          <w:spacing w:val="-2"/>
        </w:rPr>
        <w:t>Relief</w:t>
      </w:r>
    </w:p>
    <w:p w:rsidR="005B251B" w:rsidRDefault="005B251B">
      <w:pPr>
        <w:pStyle w:val="BodyText"/>
        <w:jc w:val="left"/>
        <w:rPr>
          <w:b/>
        </w:rPr>
      </w:pPr>
    </w:p>
    <w:p w:rsidR="005B251B" w:rsidRDefault="005B251B">
      <w:pPr>
        <w:pStyle w:val="BodyText"/>
        <w:jc w:val="left"/>
        <w:rPr>
          <w:b/>
        </w:rPr>
      </w:pPr>
    </w:p>
    <w:p w:rsidR="005B251B" w:rsidRDefault="00F72792">
      <w:pPr>
        <w:pStyle w:val="ListParagraph"/>
        <w:numPr>
          <w:ilvl w:val="0"/>
          <w:numId w:val="4"/>
        </w:numPr>
        <w:tabs>
          <w:tab w:val="left" w:pos="487"/>
        </w:tabs>
        <w:spacing w:line="360" w:lineRule="auto"/>
        <w:ind w:left="487" w:hanging="360"/>
        <w:jc w:val="both"/>
        <w:rPr>
          <w:sz w:val="24"/>
        </w:rPr>
      </w:pPr>
      <w:r>
        <w:rPr>
          <w:sz w:val="24"/>
        </w:rPr>
        <w:t>The primary remedy for unfair dismissal is reinstatement. The Applicant was employed</w:t>
      </w:r>
      <w:r>
        <w:rPr>
          <w:spacing w:val="-9"/>
          <w:sz w:val="24"/>
        </w:rPr>
        <w:t xml:space="preserve"> </w:t>
      </w:r>
      <w:r>
        <w:rPr>
          <w:sz w:val="24"/>
        </w:rPr>
        <w:t>on</w:t>
      </w:r>
      <w:r>
        <w:rPr>
          <w:spacing w:val="-9"/>
          <w:sz w:val="24"/>
        </w:rPr>
        <w:t xml:space="preserve"> </w:t>
      </w:r>
      <w:r>
        <w:rPr>
          <w:sz w:val="24"/>
        </w:rPr>
        <w:t>a</w:t>
      </w:r>
      <w:r>
        <w:rPr>
          <w:spacing w:val="-9"/>
          <w:sz w:val="24"/>
        </w:rPr>
        <w:t xml:space="preserve"> </w:t>
      </w:r>
      <w:r>
        <w:rPr>
          <w:sz w:val="24"/>
        </w:rPr>
        <w:t>fixed-term</w:t>
      </w:r>
      <w:r>
        <w:rPr>
          <w:spacing w:val="-9"/>
          <w:sz w:val="24"/>
        </w:rPr>
        <w:t xml:space="preserve"> </w:t>
      </w:r>
      <w:r>
        <w:rPr>
          <w:sz w:val="24"/>
        </w:rPr>
        <w:t>contract</w:t>
      </w:r>
      <w:r>
        <w:rPr>
          <w:spacing w:val="-9"/>
          <w:sz w:val="24"/>
        </w:rPr>
        <w:t xml:space="preserve"> </w:t>
      </w:r>
      <w:r>
        <w:rPr>
          <w:sz w:val="24"/>
        </w:rPr>
        <w:t>which</w:t>
      </w:r>
      <w:r>
        <w:rPr>
          <w:spacing w:val="-9"/>
          <w:sz w:val="24"/>
        </w:rPr>
        <w:t xml:space="preserve"> </w:t>
      </w:r>
      <w:r>
        <w:rPr>
          <w:sz w:val="24"/>
        </w:rPr>
        <w:t>is</w:t>
      </w:r>
      <w:r>
        <w:rPr>
          <w:spacing w:val="-9"/>
          <w:sz w:val="24"/>
        </w:rPr>
        <w:t xml:space="preserve"> </w:t>
      </w:r>
      <w:r>
        <w:rPr>
          <w:sz w:val="24"/>
        </w:rPr>
        <w:t>still</w:t>
      </w:r>
      <w:r>
        <w:rPr>
          <w:spacing w:val="-9"/>
          <w:sz w:val="24"/>
        </w:rPr>
        <w:t xml:space="preserve"> </w:t>
      </w:r>
      <w:r>
        <w:rPr>
          <w:sz w:val="24"/>
        </w:rPr>
        <w:t>due</w:t>
      </w:r>
      <w:r>
        <w:rPr>
          <w:spacing w:val="-9"/>
          <w:sz w:val="24"/>
        </w:rPr>
        <w:t xml:space="preserve"> </w:t>
      </w:r>
      <w:r>
        <w:rPr>
          <w:sz w:val="24"/>
        </w:rPr>
        <w:t>to</w:t>
      </w:r>
      <w:r>
        <w:rPr>
          <w:spacing w:val="-9"/>
          <w:sz w:val="24"/>
        </w:rPr>
        <w:t xml:space="preserve"> </w:t>
      </w:r>
      <w:r>
        <w:rPr>
          <w:sz w:val="24"/>
        </w:rPr>
        <w:t>expire</w:t>
      </w:r>
      <w:r>
        <w:rPr>
          <w:spacing w:val="-9"/>
          <w:sz w:val="24"/>
        </w:rPr>
        <w:t xml:space="preserve"> </w:t>
      </w:r>
      <w:r>
        <w:rPr>
          <w:sz w:val="24"/>
        </w:rPr>
        <w:t>in</w:t>
      </w:r>
      <w:r>
        <w:rPr>
          <w:spacing w:val="-9"/>
          <w:sz w:val="24"/>
        </w:rPr>
        <w:t xml:space="preserve"> </w:t>
      </w:r>
      <w:r>
        <w:rPr>
          <w:sz w:val="24"/>
        </w:rPr>
        <w:t>May</w:t>
      </w:r>
      <w:r>
        <w:rPr>
          <w:spacing w:val="-9"/>
          <w:sz w:val="24"/>
        </w:rPr>
        <w:t xml:space="preserve"> </w:t>
      </w:r>
      <w:r>
        <w:rPr>
          <w:sz w:val="24"/>
        </w:rPr>
        <w:t>2027</w:t>
      </w:r>
      <w:r>
        <w:rPr>
          <w:spacing w:val="-9"/>
          <w:sz w:val="24"/>
        </w:rPr>
        <w:t xml:space="preserve"> </w:t>
      </w:r>
      <w:r>
        <w:rPr>
          <w:sz w:val="24"/>
        </w:rPr>
        <w:t>so</w:t>
      </w:r>
      <w:r>
        <w:rPr>
          <w:spacing w:val="-9"/>
          <w:sz w:val="24"/>
        </w:rPr>
        <w:t xml:space="preserve"> </w:t>
      </w:r>
      <w:r>
        <w:rPr>
          <w:sz w:val="24"/>
        </w:rPr>
        <w:t>he</w:t>
      </w:r>
      <w:r>
        <w:rPr>
          <w:spacing w:val="-9"/>
          <w:sz w:val="24"/>
        </w:rPr>
        <w:t xml:space="preserve"> </w:t>
      </w:r>
      <w:r>
        <w:rPr>
          <w:sz w:val="24"/>
        </w:rPr>
        <w:t>can be reinstated to his employment.</w:t>
      </w:r>
    </w:p>
    <w:p w:rsidR="005B251B" w:rsidRDefault="00F72792">
      <w:pPr>
        <w:pStyle w:val="ListParagraph"/>
        <w:numPr>
          <w:ilvl w:val="0"/>
          <w:numId w:val="4"/>
        </w:numPr>
        <w:tabs>
          <w:tab w:val="left" w:pos="487"/>
        </w:tabs>
        <w:spacing w:line="355" w:lineRule="auto"/>
        <w:ind w:left="487" w:right="21" w:hanging="360"/>
        <w:jc w:val="both"/>
        <w:rPr>
          <w:sz w:val="24"/>
        </w:rPr>
      </w:pPr>
      <w:r>
        <w:rPr>
          <w:sz w:val="24"/>
        </w:rPr>
        <w:t>Another argument worthy the Court’s consideration is that an employee should not escape the consequences of his misconduct because of another employee’s failure to</w:t>
      </w:r>
      <w:r>
        <w:rPr>
          <w:spacing w:val="-13"/>
          <w:sz w:val="24"/>
        </w:rPr>
        <w:t xml:space="preserve"> </w:t>
      </w:r>
      <w:r>
        <w:rPr>
          <w:sz w:val="24"/>
        </w:rPr>
        <w:t>conduct</w:t>
      </w:r>
      <w:r>
        <w:rPr>
          <w:spacing w:val="-14"/>
          <w:sz w:val="24"/>
        </w:rPr>
        <w:t xml:space="preserve"> </w:t>
      </w:r>
      <w:r>
        <w:rPr>
          <w:sz w:val="24"/>
        </w:rPr>
        <w:t>proceedings</w:t>
      </w:r>
      <w:r>
        <w:rPr>
          <w:spacing w:val="-14"/>
          <w:sz w:val="24"/>
        </w:rPr>
        <w:t xml:space="preserve"> </w:t>
      </w:r>
      <w:r>
        <w:rPr>
          <w:sz w:val="24"/>
        </w:rPr>
        <w:t>properly</w:t>
      </w:r>
      <w:r>
        <w:rPr>
          <w:spacing w:val="-14"/>
          <w:sz w:val="24"/>
        </w:rPr>
        <w:t xml:space="preserve"> </w:t>
      </w:r>
      <w:r>
        <w:rPr>
          <w:sz w:val="24"/>
        </w:rPr>
        <w:t>but</w:t>
      </w:r>
      <w:r>
        <w:rPr>
          <w:spacing w:val="-14"/>
          <w:sz w:val="24"/>
        </w:rPr>
        <w:t xml:space="preserve"> </w:t>
      </w:r>
      <w:r>
        <w:rPr>
          <w:sz w:val="24"/>
        </w:rPr>
        <w:t>he</w:t>
      </w:r>
      <w:r>
        <w:rPr>
          <w:spacing w:val="-14"/>
          <w:sz w:val="24"/>
        </w:rPr>
        <w:t xml:space="preserve"> </w:t>
      </w:r>
      <w:r>
        <w:rPr>
          <w:sz w:val="24"/>
        </w:rPr>
        <w:t>must</w:t>
      </w:r>
      <w:r>
        <w:rPr>
          <w:spacing w:val="-14"/>
          <w:sz w:val="24"/>
        </w:rPr>
        <w:t xml:space="preserve"> </w:t>
      </w:r>
      <w:r>
        <w:rPr>
          <w:sz w:val="24"/>
        </w:rPr>
        <w:t>escape</w:t>
      </w:r>
      <w:r>
        <w:rPr>
          <w:spacing w:val="-14"/>
          <w:sz w:val="24"/>
        </w:rPr>
        <w:t xml:space="preserve"> </w:t>
      </w:r>
      <w:r>
        <w:rPr>
          <w:sz w:val="24"/>
        </w:rPr>
        <w:t>such</w:t>
      </w:r>
      <w:r>
        <w:rPr>
          <w:spacing w:val="-14"/>
          <w:sz w:val="24"/>
        </w:rPr>
        <w:t xml:space="preserve"> </w:t>
      </w:r>
      <w:r>
        <w:rPr>
          <w:sz w:val="24"/>
        </w:rPr>
        <w:t>consequences</w:t>
      </w:r>
      <w:r>
        <w:rPr>
          <w:spacing w:val="-14"/>
          <w:sz w:val="24"/>
        </w:rPr>
        <w:t xml:space="preserve"> </w:t>
      </w:r>
      <w:r>
        <w:rPr>
          <w:sz w:val="24"/>
        </w:rPr>
        <w:t>because</w:t>
      </w:r>
      <w:r>
        <w:rPr>
          <w:spacing w:val="-14"/>
          <w:sz w:val="24"/>
        </w:rPr>
        <w:t xml:space="preserve"> </w:t>
      </w:r>
      <w:r>
        <w:rPr>
          <w:sz w:val="24"/>
        </w:rPr>
        <w:t xml:space="preserve">he </w:t>
      </w:r>
      <w:r>
        <w:rPr>
          <w:spacing w:val="-6"/>
          <w:sz w:val="24"/>
        </w:rPr>
        <w:t>is</w:t>
      </w:r>
      <w:r>
        <w:rPr>
          <w:spacing w:val="-13"/>
          <w:sz w:val="24"/>
        </w:rPr>
        <w:t xml:space="preserve"> </w:t>
      </w:r>
      <w:r>
        <w:rPr>
          <w:spacing w:val="-6"/>
          <w:sz w:val="24"/>
        </w:rPr>
        <w:t>innocent-</w:t>
      </w:r>
      <w:r>
        <w:rPr>
          <w:spacing w:val="-10"/>
          <w:sz w:val="24"/>
        </w:rPr>
        <w:t xml:space="preserve"> </w:t>
      </w:r>
      <w:r>
        <w:rPr>
          <w:rFonts w:ascii="Verdana" w:hAnsi="Verdana"/>
          <w:i/>
          <w:spacing w:val="-6"/>
          <w:sz w:val="25"/>
        </w:rPr>
        <w:t>Ai</w:t>
      </w:r>
      <w:r>
        <w:rPr>
          <w:rFonts w:ascii="Verdana" w:hAnsi="Verdana"/>
          <w:i/>
          <w:spacing w:val="-6"/>
          <w:sz w:val="25"/>
        </w:rPr>
        <w:t>r</w:t>
      </w:r>
      <w:r>
        <w:rPr>
          <w:rFonts w:ascii="Verdana" w:hAnsi="Verdana"/>
          <w:i/>
          <w:spacing w:val="-16"/>
          <w:sz w:val="25"/>
        </w:rPr>
        <w:t xml:space="preserve"> </w:t>
      </w:r>
      <w:r>
        <w:rPr>
          <w:rFonts w:ascii="Verdana" w:hAnsi="Verdana"/>
          <w:i/>
          <w:spacing w:val="-6"/>
          <w:sz w:val="25"/>
        </w:rPr>
        <w:t>Zimbabwe</w:t>
      </w:r>
      <w:r>
        <w:rPr>
          <w:rFonts w:ascii="Verdana" w:hAnsi="Verdana"/>
          <w:i/>
          <w:spacing w:val="-16"/>
          <w:sz w:val="25"/>
        </w:rPr>
        <w:t xml:space="preserve"> </w:t>
      </w:r>
      <w:r>
        <w:rPr>
          <w:rFonts w:ascii="Verdana" w:hAnsi="Verdana"/>
          <w:i/>
          <w:spacing w:val="-6"/>
          <w:sz w:val="25"/>
        </w:rPr>
        <w:t>Pvt</w:t>
      </w:r>
      <w:r>
        <w:rPr>
          <w:rFonts w:ascii="Verdana" w:hAnsi="Verdana"/>
          <w:i/>
          <w:spacing w:val="-16"/>
          <w:sz w:val="25"/>
        </w:rPr>
        <w:t xml:space="preserve"> </w:t>
      </w:r>
      <w:r>
        <w:rPr>
          <w:rFonts w:ascii="Verdana" w:hAnsi="Verdana"/>
          <w:i/>
          <w:spacing w:val="-6"/>
          <w:sz w:val="25"/>
        </w:rPr>
        <w:t>Ltd</w:t>
      </w:r>
      <w:r>
        <w:rPr>
          <w:rFonts w:ascii="Verdana" w:hAnsi="Verdana"/>
          <w:i/>
          <w:spacing w:val="-16"/>
          <w:sz w:val="25"/>
        </w:rPr>
        <w:t xml:space="preserve"> </w:t>
      </w:r>
      <w:r>
        <w:rPr>
          <w:rFonts w:ascii="Verdana" w:hAnsi="Verdana"/>
          <w:i/>
          <w:spacing w:val="-6"/>
          <w:sz w:val="25"/>
        </w:rPr>
        <w:t>v</w:t>
      </w:r>
      <w:r>
        <w:rPr>
          <w:rFonts w:ascii="Verdana" w:hAnsi="Verdana"/>
          <w:i/>
          <w:spacing w:val="-16"/>
          <w:sz w:val="25"/>
        </w:rPr>
        <w:t xml:space="preserve"> </w:t>
      </w:r>
      <w:r>
        <w:rPr>
          <w:rFonts w:ascii="Verdana" w:hAnsi="Verdana"/>
          <w:i/>
          <w:spacing w:val="-6"/>
          <w:sz w:val="25"/>
        </w:rPr>
        <w:t>Mnensa</w:t>
      </w:r>
      <w:r>
        <w:rPr>
          <w:rFonts w:ascii="Verdana" w:hAnsi="Verdana"/>
          <w:i/>
          <w:spacing w:val="-16"/>
          <w:sz w:val="25"/>
        </w:rPr>
        <w:t xml:space="preserve"> </w:t>
      </w:r>
      <w:r>
        <w:rPr>
          <w:spacing w:val="-6"/>
          <w:sz w:val="24"/>
        </w:rPr>
        <w:t xml:space="preserve">SC 89/04. That will not be the case in </w:t>
      </w:r>
      <w:r>
        <w:rPr>
          <w:sz w:val="24"/>
        </w:rPr>
        <w:t>the present circumstances because it still remains open to the Respondent to conduct</w:t>
      </w:r>
      <w:r>
        <w:rPr>
          <w:spacing w:val="-21"/>
          <w:sz w:val="24"/>
        </w:rPr>
        <w:t xml:space="preserve"> </w:t>
      </w:r>
      <w:r>
        <w:rPr>
          <w:sz w:val="24"/>
        </w:rPr>
        <w:t>proper</w:t>
      </w:r>
      <w:r>
        <w:rPr>
          <w:spacing w:val="-19"/>
          <w:sz w:val="24"/>
        </w:rPr>
        <w:t xml:space="preserve"> </w:t>
      </w:r>
      <w:r>
        <w:rPr>
          <w:sz w:val="24"/>
        </w:rPr>
        <w:t>disciplinary</w:t>
      </w:r>
      <w:r>
        <w:rPr>
          <w:spacing w:val="-19"/>
          <w:sz w:val="24"/>
        </w:rPr>
        <w:t xml:space="preserve"> </w:t>
      </w:r>
      <w:r>
        <w:rPr>
          <w:sz w:val="24"/>
        </w:rPr>
        <w:t>proceedings</w:t>
      </w:r>
      <w:r>
        <w:rPr>
          <w:spacing w:val="-18"/>
          <w:sz w:val="24"/>
        </w:rPr>
        <w:t xml:space="preserve"> </w:t>
      </w:r>
      <w:r>
        <w:rPr>
          <w:sz w:val="24"/>
        </w:rPr>
        <w:t>against</w:t>
      </w:r>
      <w:r>
        <w:rPr>
          <w:spacing w:val="-19"/>
          <w:sz w:val="24"/>
        </w:rPr>
        <w:t xml:space="preserve"> </w:t>
      </w:r>
      <w:r>
        <w:rPr>
          <w:sz w:val="24"/>
        </w:rPr>
        <w:t>the</w:t>
      </w:r>
      <w:r>
        <w:rPr>
          <w:spacing w:val="-19"/>
          <w:sz w:val="24"/>
        </w:rPr>
        <w:t xml:space="preserve"> </w:t>
      </w:r>
      <w:r>
        <w:rPr>
          <w:sz w:val="24"/>
        </w:rPr>
        <w:t>Respondent</w:t>
      </w:r>
      <w:r>
        <w:rPr>
          <w:spacing w:val="-19"/>
          <w:sz w:val="24"/>
        </w:rPr>
        <w:t xml:space="preserve"> </w:t>
      </w:r>
      <w:r>
        <w:rPr>
          <w:sz w:val="24"/>
        </w:rPr>
        <w:t>after</w:t>
      </w:r>
      <w:r>
        <w:rPr>
          <w:spacing w:val="-18"/>
          <w:sz w:val="24"/>
        </w:rPr>
        <w:t xml:space="preserve"> </w:t>
      </w:r>
      <w:r>
        <w:rPr>
          <w:sz w:val="24"/>
        </w:rPr>
        <w:t xml:space="preserve">reinstatement- </w:t>
      </w:r>
      <w:r>
        <w:rPr>
          <w:rFonts w:ascii="Verdana" w:hAnsi="Verdana"/>
          <w:i/>
          <w:spacing w:val="-4"/>
          <w:sz w:val="25"/>
        </w:rPr>
        <w:t>Mashinge</w:t>
      </w:r>
      <w:r>
        <w:rPr>
          <w:rFonts w:ascii="Verdana" w:hAnsi="Verdana"/>
          <w:i/>
          <w:spacing w:val="-18"/>
          <w:sz w:val="25"/>
        </w:rPr>
        <w:t xml:space="preserve"> </w:t>
      </w:r>
      <w:r>
        <w:rPr>
          <w:spacing w:val="-4"/>
          <w:sz w:val="24"/>
        </w:rPr>
        <w:t>case</w:t>
      </w:r>
      <w:r>
        <w:rPr>
          <w:spacing w:val="-15"/>
          <w:sz w:val="24"/>
        </w:rPr>
        <w:t xml:space="preserve"> </w:t>
      </w:r>
      <w:r>
        <w:rPr>
          <w:rFonts w:ascii="Verdana" w:hAnsi="Verdana"/>
          <w:i/>
          <w:spacing w:val="-4"/>
          <w:sz w:val="25"/>
        </w:rPr>
        <w:t>supra</w:t>
      </w:r>
      <w:r>
        <w:rPr>
          <w:rFonts w:ascii="Verdana" w:hAnsi="Verdana"/>
          <w:i/>
          <w:spacing w:val="-18"/>
          <w:sz w:val="25"/>
        </w:rPr>
        <w:t xml:space="preserve"> </w:t>
      </w:r>
      <w:r>
        <w:rPr>
          <w:spacing w:val="-4"/>
          <w:sz w:val="24"/>
        </w:rPr>
        <w:t>at</w:t>
      </w:r>
      <w:r>
        <w:rPr>
          <w:spacing w:val="-14"/>
          <w:sz w:val="24"/>
        </w:rPr>
        <w:t xml:space="preserve"> </w:t>
      </w:r>
      <w:r>
        <w:rPr>
          <w:spacing w:val="-4"/>
          <w:sz w:val="24"/>
        </w:rPr>
        <w:t>page</w:t>
      </w:r>
      <w:r>
        <w:rPr>
          <w:spacing w:val="-10"/>
          <w:sz w:val="24"/>
        </w:rPr>
        <w:t xml:space="preserve"> </w:t>
      </w:r>
      <w:r>
        <w:rPr>
          <w:spacing w:val="-4"/>
          <w:sz w:val="24"/>
        </w:rPr>
        <w:t>5.</w:t>
      </w:r>
    </w:p>
    <w:p w:rsidR="005B251B" w:rsidRDefault="00F72792">
      <w:pPr>
        <w:pStyle w:val="ListParagraph"/>
        <w:numPr>
          <w:ilvl w:val="0"/>
          <w:numId w:val="4"/>
        </w:numPr>
        <w:tabs>
          <w:tab w:val="left" w:pos="757"/>
        </w:tabs>
        <w:spacing w:line="352" w:lineRule="auto"/>
        <w:ind w:left="757" w:hanging="450"/>
        <w:jc w:val="both"/>
        <w:rPr>
          <w:sz w:val="24"/>
        </w:rPr>
      </w:pPr>
      <w:r>
        <w:rPr>
          <w:sz w:val="24"/>
        </w:rPr>
        <w:t xml:space="preserve">Another issue is that, it is, generally, incompetent for a review forum to grant </w:t>
      </w:r>
      <w:r>
        <w:rPr>
          <w:w w:val="90"/>
          <w:sz w:val="24"/>
        </w:rPr>
        <w:t>substantive</w:t>
      </w:r>
      <w:r>
        <w:rPr>
          <w:spacing w:val="-12"/>
          <w:w w:val="90"/>
          <w:sz w:val="24"/>
        </w:rPr>
        <w:t xml:space="preserve"> </w:t>
      </w:r>
      <w:r>
        <w:rPr>
          <w:w w:val="90"/>
          <w:sz w:val="24"/>
        </w:rPr>
        <w:t>relief-</w:t>
      </w:r>
      <w:r>
        <w:rPr>
          <w:spacing w:val="-11"/>
          <w:w w:val="90"/>
          <w:sz w:val="24"/>
        </w:rPr>
        <w:t xml:space="preserve"> </w:t>
      </w:r>
      <w:r>
        <w:rPr>
          <w:rFonts w:ascii="Verdana" w:hAnsi="Verdana"/>
          <w:i/>
          <w:w w:val="90"/>
          <w:sz w:val="25"/>
        </w:rPr>
        <w:t>ZFC</w:t>
      </w:r>
      <w:r>
        <w:rPr>
          <w:rFonts w:ascii="Verdana" w:hAnsi="Verdana"/>
          <w:i/>
          <w:spacing w:val="-13"/>
          <w:w w:val="90"/>
          <w:sz w:val="25"/>
        </w:rPr>
        <w:t xml:space="preserve"> </w:t>
      </w:r>
      <w:r>
        <w:rPr>
          <w:rFonts w:ascii="Verdana" w:hAnsi="Verdana"/>
          <w:i/>
          <w:w w:val="90"/>
          <w:sz w:val="25"/>
        </w:rPr>
        <w:t>v</w:t>
      </w:r>
      <w:r>
        <w:rPr>
          <w:rFonts w:ascii="Verdana" w:hAnsi="Verdana"/>
          <w:i/>
          <w:spacing w:val="-13"/>
          <w:w w:val="90"/>
          <w:sz w:val="25"/>
        </w:rPr>
        <w:t xml:space="preserve"> </w:t>
      </w:r>
      <w:r>
        <w:rPr>
          <w:rFonts w:ascii="Verdana" w:hAnsi="Verdana"/>
          <w:i/>
          <w:w w:val="90"/>
          <w:sz w:val="25"/>
        </w:rPr>
        <w:t>Geza</w:t>
      </w:r>
      <w:r>
        <w:rPr>
          <w:rFonts w:ascii="Verdana" w:hAnsi="Verdana"/>
          <w:i/>
          <w:spacing w:val="-14"/>
          <w:w w:val="90"/>
          <w:sz w:val="25"/>
        </w:rPr>
        <w:t xml:space="preserve"> </w:t>
      </w:r>
      <w:r>
        <w:rPr>
          <w:w w:val="90"/>
          <w:sz w:val="24"/>
        </w:rPr>
        <w:t>1998(1)</w:t>
      </w:r>
      <w:r>
        <w:rPr>
          <w:spacing w:val="-10"/>
          <w:w w:val="90"/>
          <w:sz w:val="24"/>
        </w:rPr>
        <w:t xml:space="preserve"> </w:t>
      </w:r>
      <w:r>
        <w:rPr>
          <w:w w:val="90"/>
          <w:sz w:val="24"/>
        </w:rPr>
        <w:t>ZLR</w:t>
      </w:r>
      <w:r>
        <w:rPr>
          <w:spacing w:val="-5"/>
          <w:w w:val="90"/>
          <w:sz w:val="24"/>
        </w:rPr>
        <w:t xml:space="preserve"> </w:t>
      </w:r>
      <w:r>
        <w:rPr>
          <w:w w:val="90"/>
          <w:sz w:val="24"/>
        </w:rPr>
        <w:t>137(S),</w:t>
      </w:r>
      <w:r>
        <w:rPr>
          <w:spacing w:val="-6"/>
          <w:w w:val="90"/>
          <w:sz w:val="24"/>
        </w:rPr>
        <w:t xml:space="preserve"> </w:t>
      </w:r>
      <w:r>
        <w:rPr>
          <w:rFonts w:ascii="Verdana" w:hAnsi="Verdana"/>
          <w:i/>
          <w:w w:val="90"/>
          <w:sz w:val="25"/>
        </w:rPr>
        <w:t>Police</w:t>
      </w:r>
      <w:r>
        <w:rPr>
          <w:rFonts w:ascii="Verdana" w:hAnsi="Verdana"/>
          <w:i/>
          <w:spacing w:val="-14"/>
          <w:w w:val="90"/>
          <w:sz w:val="25"/>
        </w:rPr>
        <w:t xml:space="preserve"> </w:t>
      </w:r>
      <w:r>
        <w:rPr>
          <w:rFonts w:ascii="Verdana" w:hAnsi="Verdana"/>
          <w:i/>
          <w:w w:val="90"/>
          <w:sz w:val="25"/>
        </w:rPr>
        <w:t>Service</w:t>
      </w:r>
      <w:r>
        <w:rPr>
          <w:rFonts w:ascii="Verdana" w:hAnsi="Verdana"/>
          <w:i/>
          <w:spacing w:val="-13"/>
          <w:w w:val="90"/>
          <w:sz w:val="25"/>
        </w:rPr>
        <w:t xml:space="preserve"> </w:t>
      </w:r>
      <w:r>
        <w:rPr>
          <w:rFonts w:ascii="Verdana" w:hAnsi="Verdana"/>
          <w:i/>
          <w:w w:val="90"/>
          <w:sz w:val="25"/>
        </w:rPr>
        <w:t>Commission</w:t>
      </w:r>
      <w:r>
        <w:rPr>
          <w:rFonts w:ascii="Verdana" w:hAnsi="Verdana"/>
          <w:i/>
          <w:spacing w:val="-13"/>
          <w:w w:val="90"/>
          <w:sz w:val="25"/>
        </w:rPr>
        <w:t xml:space="preserve"> </w:t>
      </w:r>
      <w:r>
        <w:rPr>
          <w:rFonts w:ascii="Verdana" w:hAnsi="Verdana"/>
          <w:i/>
          <w:w w:val="90"/>
          <w:sz w:val="25"/>
        </w:rPr>
        <w:t xml:space="preserve">and </w:t>
      </w:r>
      <w:r>
        <w:rPr>
          <w:rFonts w:ascii="Verdana" w:hAnsi="Verdana"/>
          <w:i/>
          <w:sz w:val="25"/>
        </w:rPr>
        <w:t xml:space="preserve">Anor v Manyoni </w:t>
      </w:r>
      <w:r>
        <w:rPr>
          <w:sz w:val="24"/>
        </w:rPr>
        <w:t>SC 7/22. However, in exceptional circumstances, where proceedings are set aside as fatally irregular and null and void on review, the parties revert to their most recent valid position. This may affect the parties’ substantive</w:t>
      </w:r>
      <w:r>
        <w:rPr>
          <w:spacing w:val="-6"/>
          <w:sz w:val="24"/>
        </w:rPr>
        <w:t xml:space="preserve"> </w:t>
      </w:r>
      <w:r>
        <w:rPr>
          <w:sz w:val="24"/>
        </w:rPr>
        <w:t>rights</w:t>
      </w:r>
      <w:r>
        <w:rPr>
          <w:spacing w:val="-6"/>
          <w:sz w:val="24"/>
        </w:rPr>
        <w:t xml:space="preserve"> </w:t>
      </w:r>
      <w:r>
        <w:rPr>
          <w:sz w:val="24"/>
        </w:rPr>
        <w:t>depending</w:t>
      </w:r>
      <w:r>
        <w:rPr>
          <w:spacing w:val="-5"/>
          <w:sz w:val="24"/>
        </w:rPr>
        <w:t xml:space="preserve"> </w:t>
      </w:r>
      <w:r>
        <w:rPr>
          <w:sz w:val="24"/>
        </w:rPr>
        <w:t>on</w:t>
      </w:r>
      <w:r>
        <w:rPr>
          <w:spacing w:val="-6"/>
          <w:sz w:val="24"/>
        </w:rPr>
        <w:t xml:space="preserve"> </w:t>
      </w:r>
      <w:r>
        <w:rPr>
          <w:sz w:val="24"/>
        </w:rPr>
        <w:t>the</w:t>
      </w:r>
      <w:r>
        <w:rPr>
          <w:spacing w:val="-5"/>
          <w:sz w:val="24"/>
        </w:rPr>
        <w:t xml:space="preserve"> </w:t>
      </w:r>
      <w:r>
        <w:rPr>
          <w:sz w:val="24"/>
        </w:rPr>
        <w:t>stage</w:t>
      </w:r>
      <w:r>
        <w:rPr>
          <w:spacing w:val="-6"/>
          <w:sz w:val="24"/>
        </w:rPr>
        <w:t xml:space="preserve"> </w:t>
      </w:r>
      <w:r>
        <w:rPr>
          <w:sz w:val="24"/>
        </w:rPr>
        <w:t>of</w:t>
      </w:r>
      <w:r>
        <w:rPr>
          <w:spacing w:val="-5"/>
          <w:sz w:val="24"/>
        </w:rPr>
        <w:t xml:space="preserve"> </w:t>
      </w:r>
      <w:r>
        <w:rPr>
          <w:sz w:val="24"/>
        </w:rPr>
        <w:t>the</w:t>
      </w:r>
      <w:r>
        <w:rPr>
          <w:spacing w:val="-6"/>
          <w:sz w:val="24"/>
        </w:rPr>
        <w:t xml:space="preserve"> </w:t>
      </w:r>
      <w:r>
        <w:rPr>
          <w:sz w:val="24"/>
        </w:rPr>
        <w:t>most</w:t>
      </w:r>
      <w:r>
        <w:rPr>
          <w:spacing w:val="-5"/>
          <w:sz w:val="24"/>
        </w:rPr>
        <w:t xml:space="preserve"> </w:t>
      </w:r>
      <w:r>
        <w:rPr>
          <w:sz w:val="24"/>
        </w:rPr>
        <w:t>recent</w:t>
      </w:r>
      <w:r>
        <w:rPr>
          <w:spacing w:val="-6"/>
          <w:sz w:val="24"/>
        </w:rPr>
        <w:t xml:space="preserve"> </w:t>
      </w:r>
      <w:r>
        <w:rPr>
          <w:sz w:val="24"/>
        </w:rPr>
        <w:t>valid</w:t>
      </w:r>
      <w:r>
        <w:rPr>
          <w:spacing w:val="-5"/>
          <w:sz w:val="24"/>
        </w:rPr>
        <w:t xml:space="preserve"> </w:t>
      </w:r>
      <w:r>
        <w:rPr>
          <w:sz w:val="24"/>
        </w:rPr>
        <w:t>process</w:t>
      </w:r>
      <w:r>
        <w:rPr>
          <w:spacing w:val="-5"/>
          <w:sz w:val="24"/>
        </w:rPr>
        <w:t xml:space="preserve"> </w:t>
      </w:r>
      <w:r>
        <w:rPr>
          <w:sz w:val="24"/>
        </w:rPr>
        <w:t>in</w:t>
      </w:r>
      <w:r>
        <w:rPr>
          <w:spacing w:val="-5"/>
          <w:sz w:val="24"/>
        </w:rPr>
        <w:t xml:space="preserve"> </w:t>
      </w:r>
      <w:r>
        <w:rPr>
          <w:sz w:val="24"/>
        </w:rPr>
        <w:t>the proceedings</w:t>
      </w:r>
      <w:r>
        <w:rPr>
          <w:spacing w:val="-19"/>
          <w:sz w:val="24"/>
        </w:rPr>
        <w:t xml:space="preserve"> </w:t>
      </w:r>
      <w:r>
        <w:rPr>
          <w:sz w:val="24"/>
        </w:rPr>
        <w:t>which</w:t>
      </w:r>
      <w:r>
        <w:rPr>
          <w:spacing w:val="-19"/>
          <w:sz w:val="24"/>
        </w:rPr>
        <w:t xml:space="preserve"> </w:t>
      </w:r>
      <w:r>
        <w:rPr>
          <w:sz w:val="24"/>
        </w:rPr>
        <w:t>were</w:t>
      </w:r>
      <w:r>
        <w:rPr>
          <w:spacing w:val="-19"/>
          <w:sz w:val="24"/>
        </w:rPr>
        <w:t xml:space="preserve"> </w:t>
      </w:r>
      <w:r>
        <w:rPr>
          <w:sz w:val="24"/>
        </w:rPr>
        <w:t>set</w:t>
      </w:r>
      <w:r>
        <w:rPr>
          <w:spacing w:val="-18"/>
          <w:sz w:val="24"/>
        </w:rPr>
        <w:t xml:space="preserve"> </w:t>
      </w:r>
      <w:r>
        <w:rPr>
          <w:sz w:val="24"/>
        </w:rPr>
        <w:t>aside-</w:t>
      </w:r>
      <w:r>
        <w:rPr>
          <w:spacing w:val="-19"/>
          <w:sz w:val="24"/>
        </w:rPr>
        <w:t xml:space="preserve"> </w:t>
      </w:r>
      <w:r>
        <w:rPr>
          <w:rFonts w:ascii="Verdana" w:hAnsi="Verdana"/>
          <w:i/>
          <w:sz w:val="25"/>
        </w:rPr>
        <w:t>Mashinge</w:t>
      </w:r>
      <w:r>
        <w:rPr>
          <w:rFonts w:ascii="Verdana" w:hAnsi="Verdana"/>
          <w:i/>
          <w:spacing w:val="-22"/>
          <w:sz w:val="25"/>
        </w:rPr>
        <w:t xml:space="preserve"> </w:t>
      </w:r>
      <w:r>
        <w:rPr>
          <w:sz w:val="24"/>
        </w:rPr>
        <w:t>case</w:t>
      </w:r>
      <w:r>
        <w:rPr>
          <w:spacing w:val="-19"/>
          <w:sz w:val="24"/>
        </w:rPr>
        <w:t xml:space="preserve"> </w:t>
      </w:r>
      <w:r>
        <w:rPr>
          <w:rFonts w:ascii="Verdana" w:hAnsi="Verdana"/>
          <w:i/>
          <w:sz w:val="25"/>
        </w:rPr>
        <w:t>supra</w:t>
      </w:r>
      <w:r>
        <w:rPr>
          <w:rFonts w:ascii="Verdana" w:hAnsi="Verdana"/>
          <w:i/>
          <w:spacing w:val="-21"/>
          <w:sz w:val="25"/>
        </w:rPr>
        <w:t xml:space="preserve"> </w:t>
      </w:r>
      <w:r>
        <w:rPr>
          <w:sz w:val="24"/>
        </w:rPr>
        <w:t>at</w:t>
      </w:r>
      <w:r>
        <w:rPr>
          <w:spacing w:val="-17"/>
          <w:sz w:val="24"/>
        </w:rPr>
        <w:t xml:space="preserve"> </w:t>
      </w:r>
      <w:r>
        <w:rPr>
          <w:sz w:val="24"/>
        </w:rPr>
        <w:t>pages</w:t>
      </w:r>
      <w:r>
        <w:rPr>
          <w:spacing w:val="-16"/>
          <w:sz w:val="24"/>
        </w:rPr>
        <w:t xml:space="preserve"> </w:t>
      </w:r>
      <w:r>
        <w:rPr>
          <w:sz w:val="24"/>
        </w:rPr>
        <w:t>4-5.</w:t>
      </w:r>
    </w:p>
    <w:p w:rsidR="005B251B" w:rsidRDefault="00F72792">
      <w:pPr>
        <w:pStyle w:val="ListParagraph"/>
        <w:numPr>
          <w:ilvl w:val="0"/>
          <w:numId w:val="4"/>
        </w:numPr>
        <w:tabs>
          <w:tab w:val="left" w:pos="667"/>
        </w:tabs>
        <w:spacing w:line="360" w:lineRule="auto"/>
        <w:ind w:hanging="360"/>
        <w:jc w:val="both"/>
        <w:rPr>
          <w:sz w:val="24"/>
        </w:rPr>
      </w:pPr>
      <w:r>
        <w:rPr>
          <w:sz w:val="24"/>
        </w:rPr>
        <w:t>In the present case, the Court found the disciplinary proceedings that were conducted against the Applicant to be null and void for having been conducted under a wrong code. This affects the entire disciplinary proceedings from the Applicant’s suspension t</w:t>
      </w:r>
      <w:r>
        <w:rPr>
          <w:sz w:val="24"/>
        </w:rPr>
        <w:t>o the determination of the disciplinary proceedings.</w:t>
      </w:r>
    </w:p>
    <w:p w:rsidR="005B251B" w:rsidRDefault="00F72792">
      <w:pPr>
        <w:pStyle w:val="ListParagraph"/>
        <w:numPr>
          <w:ilvl w:val="0"/>
          <w:numId w:val="4"/>
        </w:numPr>
        <w:tabs>
          <w:tab w:val="left" w:pos="667"/>
          <w:tab w:val="left" w:pos="741"/>
        </w:tabs>
        <w:spacing w:line="360" w:lineRule="auto"/>
        <w:ind w:right="21" w:hanging="360"/>
        <w:jc w:val="both"/>
        <w:rPr>
          <w:sz w:val="24"/>
        </w:rPr>
      </w:pPr>
      <w:r>
        <w:rPr>
          <w:sz w:val="24"/>
        </w:rPr>
        <w:tab/>
        <w:t>The suspension letter did not indicate the law under which the suspension was imposed. However, that does not save it from the irregularity of use of a wrong</w:t>
      </w:r>
    </w:p>
    <w:p w:rsidR="005B251B" w:rsidRDefault="005B251B">
      <w:pPr>
        <w:pStyle w:val="ListParagraph"/>
        <w:spacing w:line="360" w:lineRule="auto"/>
        <w:rPr>
          <w:sz w:val="24"/>
        </w:rPr>
        <w:sectPr w:rsidR="005B251B">
          <w:pgSz w:w="11910" w:h="16840"/>
          <w:pgMar w:top="1340" w:right="1417" w:bottom="1240" w:left="1133" w:header="0" w:footer="1045" w:gutter="0"/>
          <w:cols w:space="720"/>
        </w:sectPr>
      </w:pPr>
    </w:p>
    <w:p w:rsidR="005B251B" w:rsidRDefault="00F72792">
      <w:pPr>
        <w:pStyle w:val="BodyText"/>
        <w:spacing w:before="82" w:line="360" w:lineRule="auto"/>
        <w:ind w:left="667" w:right="20"/>
      </w:pPr>
      <w:r>
        <w:t>code. It will be absurd to</w:t>
      </w:r>
      <w:r>
        <w:t xml:space="preserve"> separate a suspension from the consequent disciplinary proceedings because, a suspension, where the employer chooses to impose it, is a precursor to disciplinary proceedings. Furthermore, SI 15/06 under which the Applicant’s disciplinary proceedings were </w:t>
      </w:r>
      <w:r>
        <w:t>conducted provides for suspension in section 6 so it will be absurd for one to assume that the Applicant’s suspension was imposed under a different law from the one under which his disciplinary proceedings were conducted.</w:t>
      </w:r>
    </w:p>
    <w:p w:rsidR="005B251B" w:rsidRDefault="00F72792">
      <w:pPr>
        <w:pStyle w:val="ListParagraph"/>
        <w:numPr>
          <w:ilvl w:val="0"/>
          <w:numId w:val="4"/>
        </w:numPr>
        <w:tabs>
          <w:tab w:val="left" w:pos="667"/>
        </w:tabs>
        <w:spacing w:line="360" w:lineRule="auto"/>
        <w:ind w:hanging="360"/>
        <w:jc w:val="both"/>
        <w:rPr>
          <w:sz w:val="24"/>
        </w:rPr>
      </w:pPr>
      <w:r>
        <w:rPr>
          <w:sz w:val="24"/>
        </w:rPr>
        <w:t>The parties should therefore rever</w:t>
      </w:r>
      <w:r>
        <w:rPr>
          <w:sz w:val="24"/>
        </w:rPr>
        <w:t>t to their respective positions prior to the institution of the disciplinary proceedings. The Applicant was in the fixed-term employment of the Respondent and he should be restored to such employment since its term has not yet expired.</w:t>
      </w:r>
    </w:p>
    <w:p w:rsidR="005B251B" w:rsidRDefault="005B251B">
      <w:pPr>
        <w:pStyle w:val="BodyText"/>
        <w:spacing w:before="144"/>
        <w:jc w:val="left"/>
      </w:pPr>
    </w:p>
    <w:p w:rsidR="005B251B" w:rsidRDefault="00F72792">
      <w:pPr>
        <w:pStyle w:val="Heading1"/>
        <w:ind w:left="728"/>
      </w:pPr>
      <w:r>
        <w:rPr>
          <w:spacing w:val="-2"/>
        </w:rPr>
        <w:t>COSTS</w:t>
      </w:r>
    </w:p>
    <w:p w:rsidR="005B251B" w:rsidRDefault="00F72792">
      <w:pPr>
        <w:pStyle w:val="ListParagraph"/>
        <w:numPr>
          <w:ilvl w:val="0"/>
          <w:numId w:val="4"/>
        </w:numPr>
        <w:tabs>
          <w:tab w:val="left" w:pos="667"/>
        </w:tabs>
        <w:spacing w:before="145" w:line="360" w:lineRule="auto"/>
        <w:ind w:right="21" w:hanging="360"/>
        <w:jc w:val="both"/>
        <w:rPr>
          <w:sz w:val="24"/>
        </w:rPr>
      </w:pPr>
      <w:r>
        <w:rPr>
          <w:sz w:val="24"/>
        </w:rPr>
        <w:t xml:space="preserve">Both parties </w:t>
      </w:r>
      <w:r>
        <w:rPr>
          <w:sz w:val="24"/>
        </w:rPr>
        <w:t>prayed for costs in the event of success. The Court has no reason to deviate</w:t>
      </w:r>
      <w:r>
        <w:rPr>
          <w:spacing w:val="-1"/>
          <w:sz w:val="24"/>
        </w:rPr>
        <w:t xml:space="preserve"> </w:t>
      </w:r>
      <w:r>
        <w:rPr>
          <w:sz w:val="24"/>
        </w:rPr>
        <w:t>from</w:t>
      </w:r>
      <w:r>
        <w:rPr>
          <w:spacing w:val="-1"/>
          <w:sz w:val="24"/>
        </w:rPr>
        <w:t xml:space="preserve"> </w:t>
      </w:r>
      <w:r>
        <w:rPr>
          <w:sz w:val="24"/>
        </w:rPr>
        <w:t>the</w:t>
      </w:r>
      <w:r>
        <w:rPr>
          <w:spacing w:val="-1"/>
          <w:sz w:val="24"/>
        </w:rPr>
        <w:t xml:space="preserve"> </w:t>
      </w:r>
      <w:r>
        <w:rPr>
          <w:sz w:val="24"/>
        </w:rPr>
        <w:t>general</w:t>
      </w:r>
      <w:r>
        <w:rPr>
          <w:spacing w:val="-1"/>
          <w:sz w:val="24"/>
        </w:rPr>
        <w:t xml:space="preserve"> </w:t>
      </w:r>
      <w:r>
        <w:rPr>
          <w:sz w:val="24"/>
        </w:rPr>
        <w:t>rule</w:t>
      </w:r>
      <w:r>
        <w:rPr>
          <w:spacing w:val="-1"/>
          <w:sz w:val="24"/>
        </w:rPr>
        <w:t xml:space="preserve"> </w:t>
      </w:r>
      <w:r>
        <w:rPr>
          <w:sz w:val="24"/>
        </w:rPr>
        <w:t>that</w:t>
      </w:r>
      <w:r>
        <w:rPr>
          <w:spacing w:val="-1"/>
          <w:sz w:val="24"/>
        </w:rPr>
        <w:t xml:space="preserve"> </w:t>
      </w:r>
      <w:r>
        <w:rPr>
          <w:sz w:val="24"/>
        </w:rPr>
        <w:t>costs</w:t>
      </w:r>
      <w:r>
        <w:rPr>
          <w:spacing w:val="-1"/>
          <w:sz w:val="24"/>
        </w:rPr>
        <w:t xml:space="preserve"> </w:t>
      </w:r>
      <w:r>
        <w:rPr>
          <w:sz w:val="24"/>
        </w:rPr>
        <w:t>should</w:t>
      </w:r>
      <w:r>
        <w:rPr>
          <w:spacing w:val="-1"/>
          <w:sz w:val="24"/>
        </w:rPr>
        <w:t xml:space="preserve"> </w:t>
      </w:r>
      <w:r>
        <w:rPr>
          <w:sz w:val="24"/>
        </w:rPr>
        <w:t>follow</w:t>
      </w:r>
      <w:r>
        <w:rPr>
          <w:spacing w:val="-1"/>
          <w:sz w:val="24"/>
        </w:rPr>
        <w:t xml:space="preserve"> </w:t>
      </w:r>
      <w:r>
        <w:rPr>
          <w:sz w:val="24"/>
        </w:rPr>
        <w:t>the</w:t>
      </w:r>
      <w:r>
        <w:rPr>
          <w:spacing w:val="-1"/>
          <w:sz w:val="24"/>
        </w:rPr>
        <w:t xml:space="preserve"> </w:t>
      </w:r>
      <w:r>
        <w:rPr>
          <w:sz w:val="24"/>
        </w:rPr>
        <w:t>cause.</w:t>
      </w:r>
      <w:r>
        <w:rPr>
          <w:spacing w:val="-1"/>
          <w:sz w:val="24"/>
        </w:rPr>
        <w:t xml:space="preserve"> </w:t>
      </w:r>
      <w:r>
        <w:rPr>
          <w:sz w:val="24"/>
        </w:rPr>
        <w:t>The</w:t>
      </w:r>
      <w:r>
        <w:rPr>
          <w:spacing w:val="-1"/>
          <w:sz w:val="24"/>
        </w:rPr>
        <w:t xml:space="preserve"> </w:t>
      </w:r>
      <w:r>
        <w:rPr>
          <w:sz w:val="24"/>
        </w:rPr>
        <w:t>Respondent shall pay the Applicant’s costs of suit.</w:t>
      </w:r>
    </w:p>
    <w:p w:rsidR="005B251B" w:rsidRDefault="005B251B">
      <w:pPr>
        <w:pStyle w:val="BodyText"/>
        <w:spacing w:before="145"/>
        <w:jc w:val="left"/>
      </w:pPr>
    </w:p>
    <w:p w:rsidR="005B251B" w:rsidRDefault="00F72792">
      <w:pPr>
        <w:pStyle w:val="Heading1"/>
        <w:ind w:left="667"/>
      </w:pPr>
      <w:r>
        <w:rPr>
          <w:spacing w:val="-2"/>
        </w:rPr>
        <w:t>DISPOSITION</w:t>
      </w:r>
    </w:p>
    <w:p w:rsidR="005B251B" w:rsidRDefault="00F72792">
      <w:pPr>
        <w:pStyle w:val="ListParagraph"/>
        <w:numPr>
          <w:ilvl w:val="0"/>
          <w:numId w:val="4"/>
        </w:numPr>
        <w:tabs>
          <w:tab w:val="left" w:pos="667"/>
          <w:tab w:val="left" w:pos="1025"/>
        </w:tabs>
        <w:spacing w:before="145" w:line="360" w:lineRule="auto"/>
        <w:ind w:hanging="360"/>
        <w:jc w:val="both"/>
        <w:rPr>
          <w:b/>
          <w:sz w:val="24"/>
        </w:rPr>
      </w:pPr>
      <w:r>
        <w:rPr>
          <w:b/>
          <w:sz w:val="24"/>
        </w:rPr>
        <w:tab/>
        <w:t xml:space="preserve">WHEREUPON, </w:t>
      </w:r>
      <w:r>
        <w:rPr>
          <w:sz w:val="24"/>
        </w:rPr>
        <w:t>after reading the documents filed of record and hearing both parties’ legal practitioners. It is hereby Ordered that: -</w:t>
      </w:r>
    </w:p>
    <w:p w:rsidR="005B251B" w:rsidRDefault="00F72792">
      <w:pPr>
        <w:pStyle w:val="ListParagraph"/>
        <w:numPr>
          <w:ilvl w:val="0"/>
          <w:numId w:val="1"/>
        </w:numPr>
        <w:tabs>
          <w:tab w:val="left" w:pos="1026"/>
        </w:tabs>
        <w:ind w:left="1026" w:right="0" w:hanging="359"/>
        <w:jc w:val="both"/>
        <w:rPr>
          <w:sz w:val="24"/>
        </w:rPr>
      </w:pPr>
      <w:r>
        <w:rPr>
          <w:sz w:val="24"/>
        </w:rPr>
        <w:t>The</w:t>
      </w:r>
      <w:r>
        <w:rPr>
          <w:spacing w:val="-4"/>
          <w:sz w:val="24"/>
        </w:rPr>
        <w:t xml:space="preserve"> </w:t>
      </w:r>
      <w:r>
        <w:rPr>
          <w:sz w:val="24"/>
        </w:rPr>
        <w:t>application</w:t>
      </w:r>
      <w:r>
        <w:rPr>
          <w:spacing w:val="-3"/>
          <w:sz w:val="24"/>
        </w:rPr>
        <w:t xml:space="preserve"> </w:t>
      </w:r>
      <w:r>
        <w:rPr>
          <w:sz w:val="24"/>
        </w:rPr>
        <w:t>for</w:t>
      </w:r>
      <w:r>
        <w:rPr>
          <w:spacing w:val="-4"/>
          <w:sz w:val="24"/>
        </w:rPr>
        <w:t xml:space="preserve"> </w:t>
      </w:r>
      <w:r>
        <w:rPr>
          <w:sz w:val="24"/>
        </w:rPr>
        <w:t>review</w:t>
      </w:r>
      <w:r>
        <w:rPr>
          <w:spacing w:val="-3"/>
          <w:sz w:val="24"/>
        </w:rPr>
        <w:t xml:space="preserve"> </w:t>
      </w:r>
      <w:r>
        <w:rPr>
          <w:sz w:val="24"/>
        </w:rPr>
        <w:t>is</w:t>
      </w:r>
      <w:r>
        <w:rPr>
          <w:spacing w:val="-4"/>
          <w:sz w:val="24"/>
        </w:rPr>
        <w:t xml:space="preserve"> </w:t>
      </w:r>
      <w:r>
        <w:rPr>
          <w:sz w:val="24"/>
        </w:rPr>
        <w:t>hereby</w:t>
      </w:r>
      <w:r>
        <w:rPr>
          <w:spacing w:val="-3"/>
          <w:sz w:val="24"/>
        </w:rPr>
        <w:t xml:space="preserve"> </w:t>
      </w:r>
      <w:r>
        <w:rPr>
          <w:spacing w:val="-2"/>
          <w:sz w:val="24"/>
        </w:rPr>
        <w:t>granted.</w:t>
      </w:r>
    </w:p>
    <w:p w:rsidR="005B251B" w:rsidRDefault="00F72792">
      <w:pPr>
        <w:pStyle w:val="ListParagraph"/>
        <w:numPr>
          <w:ilvl w:val="0"/>
          <w:numId w:val="1"/>
        </w:numPr>
        <w:tabs>
          <w:tab w:val="left" w:pos="1027"/>
        </w:tabs>
        <w:spacing w:before="145" w:line="360" w:lineRule="auto"/>
        <w:ind w:hanging="360"/>
        <w:jc w:val="both"/>
        <w:rPr>
          <w:sz w:val="24"/>
        </w:rPr>
      </w:pPr>
      <w:r>
        <w:rPr>
          <w:sz w:val="24"/>
        </w:rPr>
        <w:t>The</w:t>
      </w:r>
      <w:r>
        <w:rPr>
          <w:spacing w:val="-8"/>
          <w:sz w:val="24"/>
        </w:rPr>
        <w:t xml:space="preserve"> </w:t>
      </w:r>
      <w:r>
        <w:rPr>
          <w:sz w:val="24"/>
        </w:rPr>
        <w:t>disciplinary</w:t>
      </w:r>
      <w:r>
        <w:rPr>
          <w:spacing w:val="-7"/>
          <w:sz w:val="24"/>
        </w:rPr>
        <w:t xml:space="preserve"> </w:t>
      </w:r>
      <w:r>
        <w:rPr>
          <w:sz w:val="24"/>
        </w:rPr>
        <w:t>proceedings</w:t>
      </w:r>
      <w:r>
        <w:rPr>
          <w:spacing w:val="-8"/>
          <w:sz w:val="24"/>
        </w:rPr>
        <w:t xml:space="preserve"> </w:t>
      </w:r>
      <w:r>
        <w:rPr>
          <w:sz w:val="24"/>
        </w:rPr>
        <w:t>which</w:t>
      </w:r>
      <w:r>
        <w:rPr>
          <w:spacing w:val="-8"/>
          <w:sz w:val="24"/>
        </w:rPr>
        <w:t xml:space="preserve"> </w:t>
      </w:r>
      <w:r>
        <w:rPr>
          <w:sz w:val="24"/>
        </w:rPr>
        <w:t>were</w:t>
      </w:r>
      <w:r>
        <w:rPr>
          <w:spacing w:val="-8"/>
          <w:sz w:val="24"/>
        </w:rPr>
        <w:t xml:space="preserve"> </w:t>
      </w:r>
      <w:r>
        <w:rPr>
          <w:sz w:val="24"/>
        </w:rPr>
        <w:t>conducted</w:t>
      </w:r>
      <w:r>
        <w:rPr>
          <w:spacing w:val="-8"/>
          <w:sz w:val="24"/>
        </w:rPr>
        <w:t xml:space="preserve"> </w:t>
      </w:r>
      <w:r>
        <w:rPr>
          <w:sz w:val="24"/>
        </w:rPr>
        <w:t>by</w:t>
      </w:r>
      <w:r>
        <w:rPr>
          <w:spacing w:val="-8"/>
          <w:sz w:val="24"/>
        </w:rPr>
        <w:t xml:space="preserve"> </w:t>
      </w:r>
      <w:r>
        <w:rPr>
          <w:sz w:val="24"/>
        </w:rPr>
        <w:t>the</w:t>
      </w:r>
      <w:r>
        <w:rPr>
          <w:spacing w:val="-8"/>
          <w:sz w:val="24"/>
        </w:rPr>
        <w:t xml:space="preserve"> </w:t>
      </w:r>
      <w:r>
        <w:rPr>
          <w:sz w:val="24"/>
        </w:rPr>
        <w:t>Respondent</w:t>
      </w:r>
      <w:r>
        <w:rPr>
          <w:spacing w:val="-8"/>
          <w:sz w:val="24"/>
        </w:rPr>
        <w:t xml:space="preserve"> </w:t>
      </w:r>
      <w:r>
        <w:rPr>
          <w:sz w:val="24"/>
        </w:rPr>
        <w:t>against the Applicant and their resultant verdict and penalty are hereby set aside.</w:t>
      </w:r>
    </w:p>
    <w:p w:rsidR="005B251B" w:rsidRDefault="00F72792">
      <w:pPr>
        <w:pStyle w:val="ListParagraph"/>
        <w:numPr>
          <w:ilvl w:val="0"/>
          <w:numId w:val="1"/>
        </w:numPr>
        <w:tabs>
          <w:tab w:val="left" w:pos="1027"/>
        </w:tabs>
        <w:spacing w:line="360" w:lineRule="auto"/>
        <w:ind w:hanging="360"/>
        <w:jc w:val="both"/>
        <w:rPr>
          <w:sz w:val="24"/>
        </w:rPr>
      </w:pPr>
      <w:r>
        <w:rPr>
          <w:sz w:val="24"/>
        </w:rPr>
        <w:t>The</w:t>
      </w:r>
      <w:r>
        <w:rPr>
          <w:spacing w:val="-1"/>
          <w:sz w:val="24"/>
        </w:rPr>
        <w:t xml:space="preserve"> </w:t>
      </w:r>
      <w:r>
        <w:rPr>
          <w:sz w:val="24"/>
        </w:rPr>
        <w:t>Respondent</w:t>
      </w:r>
      <w:r>
        <w:rPr>
          <w:spacing w:val="-1"/>
          <w:sz w:val="24"/>
        </w:rPr>
        <w:t xml:space="preserve"> </w:t>
      </w:r>
      <w:r>
        <w:rPr>
          <w:sz w:val="24"/>
        </w:rPr>
        <w:t>is</w:t>
      </w:r>
      <w:r>
        <w:rPr>
          <w:spacing w:val="-1"/>
          <w:sz w:val="24"/>
        </w:rPr>
        <w:t xml:space="preserve"> </w:t>
      </w:r>
      <w:r>
        <w:rPr>
          <w:sz w:val="24"/>
        </w:rPr>
        <w:t>hereby</w:t>
      </w:r>
      <w:r>
        <w:rPr>
          <w:spacing w:val="-1"/>
          <w:sz w:val="24"/>
        </w:rPr>
        <w:t xml:space="preserve"> </w:t>
      </w:r>
      <w:r>
        <w:rPr>
          <w:sz w:val="24"/>
        </w:rPr>
        <w:t>Ordered</w:t>
      </w:r>
      <w:r>
        <w:rPr>
          <w:spacing w:val="-1"/>
          <w:sz w:val="24"/>
        </w:rPr>
        <w:t xml:space="preserve"> </w:t>
      </w:r>
      <w:r>
        <w:rPr>
          <w:sz w:val="24"/>
        </w:rPr>
        <w:t>to,</w:t>
      </w:r>
      <w:r>
        <w:rPr>
          <w:spacing w:val="-1"/>
          <w:sz w:val="24"/>
        </w:rPr>
        <w:t xml:space="preserve"> </w:t>
      </w:r>
      <w:r>
        <w:rPr>
          <w:sz w:val="24"/>
        </w:rPr>
        <w:t>forthwith,</w:t>
      </w:r>
      <w:r>
        <w:rPr>
          <w:spacing w:val="-1"/>
          <w:sz w:val="24"/>
        </w:rPr>
        <w:t xml:space="preserve"> </w:t>
      </w:r>
      <w:r>
        <w:rPr>
          <w:sz w:val="24"/>
        </w:rPr>
        <w:t>reinstate</w:t>
      </w:r>
      <w:r>
        <w:rPr>
          <w:spacing w:val="-1"/>
          <w:sz w:val="24"/>
        </w:rPr>
        <w:t xml:space="preserve"> </w:t>
      </w:r>
      <w:r>
        <w:rPr>
          <w:sz w:val="24"/>
        </w:rPr>
        <w:t>the</w:t>
      </w:r>
      <w:r>
        <w:rPr>
          <w:spacing w:val="-1"/>
          <w:sz w:val="24"/>
        </w:rPr>
        <w:t xml:space="preserve"> </w:t>
      </w:r>
      <w:r>
        <w:rPr>
          <w:sz w:val="24"/>
        </w:rPr>
        <w:t>Applicant</w:t>
      </w:r>
      <w:r>
        <w:rPr>
          <w:spacing w:val="-1"/>
          <w:sz w:val="24"/>
        </w:rPr>
        <w:t xml:space="preserve"> </w:t>
      </w:r>
      <w:r>
        <w:rPr>
          <w:sz w:val="24"/>
        </w:rPr>
        <w:t>to his employment without loss of salaries and benefits with effect from date of suspension. If such</w:t>
      </w:r>
      <w:r>
        <w:rPr>
          <w:sz w:val="24"/>
        </w:rPr>
        <w:t xml:space="preserve"> reinstatement is no longer tenable, the Respondent shall pay damages in lieu of reinstatement to the Applicant. The parties may agree on the quantum of such damages. Upon failure to agree on the quantum of damages, either party may approach this Court for</w:t>
      </w:r>
      <w:r>
        <w:rPr>
          <w:sz w:val="24"/>
        </w:rPr>
        <w:t xml:space="preserve"> quantification.</w:t>
      </w:r>
    </w:p>
    <w:p w:rsidR="005B251B" w:rsidRDefault="00F72792">
      <w:pPr>
        <w:pStyle w:val="ListParagraph"/>
        <w:numPr>
          <w:ilvl w:val="0"/>
          <w:numId w:val="1"/>
        </w:numPr>
        <w:tabs>
          <w:tab w:val="left" w:pos="1026"/>
        </w:tabs>
        <w:ind w:left="1026" w:right="0" w:hanging="359"/>
        <w:jc w:val="both"/>
        <w:rPr>
          <w:sz w:val="24"/>
        </w:rPr>
      </w:pPr>
      <w:r>
        <w:rPr>
          <w:sz w:val="24"/>
        </w:rPr>
        <w:t>The</w:t>
      </w:r>
      <w:r>
        <w:rPr>
          <w:spacing w:val="-5"/>
          <w:sz w:val="24"/>
        </w:rPr>
        <w:t xml:space="preserve"> </w:t>
      </w:r>
      <w:r>
        <w:rPr>
          <w:sz w:val="24"/>
        </w:rPr>
        <w:t>Respondent</w:t>
      </w:r>
      <w:r>
        <w:rPr>
          <w:spacing w:val="-3"/>
          <w:sz w:val="24"/>
        </w:rPr>
        <w:t xml:space="preserve"> </w:t>
      </w:r>
      <w:r>
        <w:rPr>
          <w:sz w:val="24"/>
        </w:rPr>
        <w:t>shall</w:t>
      </w:r>
      <w:r>
        <w:rPr>
          <w:spacing w:val="-2"/>
          <w:sz w:val="24"/>
        </w:rPr>
        <w:t xml:space="preserve"> </w:t>
      </w:r>
      <w:r>
        <w:rPr>
          <w:sz w:val="24"/>
        </w:rPr>
        <w:t>pay</w:t>
      </w:r>
      <w:r>
        <w:rPr>
          <w:spacing w:val="-4"/>
          <w:sz w:val="24"/>
        </w:rPr>
        <w:t xml:space="preserve"> </w:t>
      </w:r>
      <w:r>
        <w:rPr>
          <w:sz w:val="24"/>
        </w:rPr>
        <w:t>the</w:t>
      </w:r>
      <w:r>
        <w:rPr>
          <w:spacing w:val="-3"/>
          <w:sz w:val="24"/>
        </w:rPr>
        <w:t xml:space="preserve"> </w:t>
      </w:r>
      <w:r>
        <w:rPr>
          <w:sz w:val="24"/>
        </w:rPr>
        <w:t>Applicant’s</w:t>
      </w:r>
      <w:r>
        <w:rPr>
          <w:spacing w:val="-3"/>
          <w:sz w:val="24"/>
        </w:rPr>
        <w:t xml:space="preserve"> </w:t>
      </w:r>
      <w:r>
        <w:rPr>
          <w:sz w:val="24"/>
        </w:rPr>
        <w:t>costs</w:t>
      </w:r>
      <w:r>
        <w:rPr>
          <w:spacing w:val="-4"/>
          <w:sz w:val="24"/>
        </w:rPr>
        <w:t xml:space="preserve"> </w:t>
      </w:r>
      <w:r>
        <w:rPr>
          <w:sz w:val="24"/>
        </w:rPr>
        <w:t>of</w:t>
      </w:r>
      <w:r>
        <w:rPr>
          <w:spacing w:val="-2"/>
          <w:sz w:val="24"/>
        </w:rPr>
        <w:t xml:space="preserve"> suit.</w:t>
      </w:r>
    </w:p>
    <w:p w:rsidR="005B251B" w:rsidRDefault="005B251B">
      <w:pPr>
        <w:pStyle w:val="ListParagraph"/>
        <w:rPr>
          <w:sz w:val="24"/>
        </w:rPr>
        <w:sectPr w:rsidR="005B251B">
          <w:pgSz w:w="11910" w:h="16840"/>
          <w:pgMar w:top="1340" w:right="1417" w:bottom="1240" w:left="1133" w:header="0" w:footer="1045" w:gutter="0"/>
          <w:cols w:space="720"/>
        </w:sectPr>
      </w:pPr>
    </w:p>
    <w:p w:rsidR="005B251B" w:rsidRDefault="005B251B">
      <w:pPr>
        <w:pStyle w:val="BodyText"/>
        <w:jc w:val="left"/>
        <w:rPr>
          <w:sz w:val="20"/>
        </w:rPr>
      </w:pPr>
      <w:bookmarkStart w:id="0" w:name="_GoBack"/>
      <w:bookmarkEnd w:id="0"/>
    </w:p>
    <w:p w:rsidR="005B251B" w:rsidRDefault="005B251B">
      <w:pPr>
        <w:pStyle w:val="BodyText"/>
        <w:jc w:val="left"/>
        <w:rPr>
          <w:sz w:val="20"/>
        </w:rPr>
      </w:pPr>
    </w:p>
    <w:p w:rsidR="005B251B" w:rsidRDefault="005B251B">
      <w:pPr>
        <w:pStyle w:val="BodyText"/>
        <w:spacing w:before="198"/>
        <w:jc w:val="left"/>
        <w:rPr>
          <w:sz w:val="20"/>
        </w:rPr>
      </w:pPr>
    </w:p>
    <w:p w:rsidR="005B251B" w:rsidRDefault="00F72792">
      <w:pPr>
        <w:pStyle w:val="BodyText"/>
        <w:ind w:left="581"/>
        <w:jc w:val="left"/>
        <w:rPr>
          <w:sz w:val="20"/>
        </w:rPr>
      </w:pPr>
      <w:r>
        <w:rPr>
          <w:noProof/>
          <w:sz w:val="20"/>
          <w:lang w:val="en-ZW" w:eastAsia="en-ZW"/>
        </w:rPr>
        <mc:AlternateContent>
          <mc:Choice Requires="wpg">
            <w:drawing>
              <wp:inline distT="0" distB="0" distL="0" distR="0">
                <wp:extent cx="3548379" cy="128016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48379" cy="1280160"/>
                          <a:chOff x="0" y="0"/>
                          <a:chExt cx="3548379" cy="1280160"/>
                        </a:xfrm>
                      </wpg:grpSpPr>
                      <wps:wsp>
                        <wps:cNvPr id="4" name="Textbox 4"/>
                        <wps:cNvSpPr txBox="1"/>
                        <wps:spPr>
                          <a:xfrm>
                            <a:off x="0" y="0"/>
                            <a:ext cx="3548379" cy="1280160"/>
                          </a:xfrm>
                          <a:prstGeom prst="rect">
                            <a:avLst/>
                          </a:prstGeom>
                        </wps:spPr>
                        <wps:txbx>
                          <w:txbxContent>
                            <w:p w:rsidR="005B251B" w:rsidRDefault="005B251B">
                              <w:pPr>
                                <w:rPr>
                                  <w:sz w:val="24"/>
                                </w:rPr>
                              </w:pPr>
                            </w:p>
                            <w:p w:rsidR="005B251B" w:rsidRDefault="005B251B">
                              <w:pPr>
                                <w:rPr>
                                  <w:sz w:val="24"/>
                                </w:rPr>
                              </w:pPr>
                            </w:p>
                            <w:p w:rsidR="005B251B" w:rsidRDefault="005B251B">
                              <w:pPr>
                                <w:rPr>
                                  <w:sz w:val="24"/>
                                </w:rPr>
                              </w:pPr>
                            </w:p>
                            <w:p w:rsidR="005B251B" w:rsidRDefault="005B251B">
                              <w:pPr>
                                <w:spacing w:before="27"/>
                                <w:rPr>
                                  <w:sz w:val="24"/>
                                </w:rPr>
                              </w:pPr>
                            </w:p>
                            <w:p w:rsidR="005B251B" w:rsidRDefault="00F72792">
                              <w:pPr>
                                <w:tabs>
                                  <w:tab w:val="left" w:pos="4957"/>
                                </w:tabs>
                                <w:spacing w:before="1"/>
                                <w:ind w:left="85"/>
                                <w:rPr>
                                  <w:b/>
                                  <w:sz w:val="24"/>
                                </w:rPr>
                              </w:pPr>
                              <w:r>
                                <w:rPr>
                                  <w:b/>
                                  <w:sz w:val="24"/>
                                </w:rPr>
                                <w:t xml:space="preserve">JARAVANI J: </w:t>
                              </w:r>
                              <w:r>
                                <w:rPr>
                                  <w:b/>
                                  <w:sz w:val="24"/>
                                  <w:u w:val="single"/>
                                </w:rPr>
                                <w:tab/>
                              </w:r>
                            </w:p>
                          </w:txbxContent>
                        </wps:txbx>
                        <wps:bodyPr wrap="square" lIns="0" tIns="0" rIns="0" bIns="0" rtlCol="0">
                          <a:noAutofit/>
                        </wps:bodyPr>
                      </wps:wsp>
                    </wpg:wgp>
                  </a:graphicData>
                </a:graphic>
              </wp:inline>
            </w:drawing>
          </mc:Choice>
          <mc:Fallback>
            <w:pict>
              <v:group id="Group 3" o:spid="_x0000_s1026" style="width:279.4pt;height:100.8pt;mso-position-horizontal-relative:char;mso-position-vertical-relative:line" coordsize="35483,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">
                <v:shapetype id="_x0000_t202" coordsize="21600,21600" o:spt="202" path="m,l,21600r21600,l21600,xe">
                  <v:stroke joinstyle="miter"/>
                  <v:path gradientshapeok="t" o:connecttype="rect"/>
                </v:shapetype>
                <v:shape id="Textbox 4" o:spid="_x0000_s1027" type="#_x0000_t202" style="position:absolute;width:35483;height:12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5B251B" w:rsidRDefault="005B251B">
                        <w:pPr>
                          <w:rPr>
                            <w:sz w:val="24"/>
                          </w:rPr>
                        </w:pPr>
                      </w:p>
                      <w:p w:rsidR="005B251B" w:rsidRDefault="005B251B">
                        <w:pPr>
                          <w:rPr>
                            <w:sz w:val="24"/>
                          </w:rPr>
                        </w:pPr>
                      </w:p>
                      <w:p w:rsidR="005B251B" w:rsidRDefault="005B251B">
                        <w:pPr>
                          <w:rPr>
                            <w:sz w:val="24"/>
                          </w:rPr>
                        </w:pPr>
                      </w:p>
                      <w:p w:rsidR="005B251B" w:rsidRDefault="005B251B">
                        <w:pPr>
                          <w:spacing w:before="27"/>
                          <w:rPr>
                            <w:sz w:val="24"/>
                          </w:rPr>
                        </w:pPr>
                      </w:p>
                      <w:p w:rsidR="005B251B" w:rsidRDefault="00F72792">
                        <w:pPr>
                          <w:tabs>
                            <w:tab w:val="left" w:pos="4957"/>
                          </w:tabs>
                          <w:spacing w:before="1"/>
                          <w:ind w:left="85"/>
                          <w:rPr>
                            <w:b/>
                            <w:sz w:val="24"/>
                          </w:rPr>
                        </w:pPr>
                        <w:r>
                          <w:rPr>
                            <w:b/>
                            <w:sz w:val="24"/>
                          </w:rPr>
                          <w:t xml:space="preserve">JARAVANI J: </w:t>
                        </w:r>
                        <w:r>
                          <w:rPr>
                            <w:b/>
                            <w:sz w:val="24"/>
                            <w:u w:val="single"/>
                          </w:rPr>
                          <w:tab/>
                        </w:r>
                      </w:p>
                    </w:txbxContent>
                  </v:textbox>
                </v:shape>
                <w10:anchorlock/>
              </v:group>
            </w:pict>
          </mc:Fallback>
        </mc:AlternateContent>
      </w: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jc w:val="left"/>
        <w:rPr>
          <w:sz w:val="25"/>
        </w:rPr>
      </w:pPr>
    </w:p>
    <w:p w:rsidR="005B251B" w:rsidRDefault="005B251B">
      <w:pPr>
        <w:pStyle w:val="BodyText"/>
        <w:spacing w:before="271"/>
        <w:jc w:val="left"/>
        <w:rPr>
          <w:sz w:val="25"/>
        </w:rPr>
      </w:pPr>
    </w:p>
    <w:p w:rsidR="005B251B" w:rsidRDefault="00F72792">
      <w:pPr>
        <w:spacing w:before="1" w:line="343" w:lineRule="auto"/>
        <w:ind w:left="667" w:right="1838"/>
        <w:rPr>
          <w:rFonts w:ascii="Verdana" w:hAnsi="Verdana"/>
          <w:i/>
          <w:sz w:val="25"/>
        </w:rPr>
      </w:pPr>
      <w:r>
        <w:rPr>
          <w:rFonts w:ascii="Verdana" w:hAnsi="Verdana"/>
          <w:i/>
          <w:w w:val="80"/>
          <w:sz w:val="25"/>
        </w:rPr>
        <w:t>Mhishi Nkomo Legal Practice- Applicant’s Legal Practitioners</w:t>
      </w:r>
      <w:r>
        <w:rPr>
          <w:rFonts w:ascii="Verdana" w:hAnsi="Verdana"/>
          <w:i/>
          <w:spacing w:val="40"/>
          <w:sz w:val="25"/>
        </w:rPr>
        <w:t xml:space="preserve"> </w:t>
      </w:r>
      <w:r>
        <w:rPr>
          <w:rFonts w:ascii="Verdana" w:hAnsi="Verdana"/>
          <w:i/>
          <w:w w:val="85"/>
          <w:sz w:val="25"/>
        </w:rPr>
        <w:t>Scanlen &amp; Holderness- Respondent’s Legal Practitioners</w:t>
      </w:r>
    </w:p>
    <w:sectPr w:rsidR="005B251B">
      <w:pgSz w:w="11910" w:h="16840"/>
      <w:pgMar w:top="1920" w:right="1417" w:bottom="1240" w:left="1133" w:header="0" w:footer="104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2792" w:rsidRDefault="00F72792">
      <w:r>
        <w:separator/>
      </w:r>
    </w:p>
  </w:endnote>
  <w:endnote w:type="continuationSeparator" w:id="0">
    <w:p w:rsidR="00F72792" w:rsidRDefault="00F72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251B" w:rsidRDefault="00F72792">
    <w:pPr>
      <w:pStyle w:val="BodyText"/>
      <w:spacing w:line="14" w:lineRule="auto"/>
      <w:jc w:val="left"/>
      <w:rPr>
        <w:sz w:val="20"/>
      </w:rPr>
    </w:pPr>
    <w:r>
      <w:rPr>
        <w:noProof/>
        <w:sz w:val="20"/>
        <w:lang w:val="en-ZW" w:eastAsia="en-ZW"/>
      </w:rPr>
      <mc:AlternateContent>
        <mc:Choice Requires="wps">
          <w:drawing>
            <wp:anchor distT="0" distB="0" distL="0" distR="0" simplePos="0" relativeHeight="487478784" behindDoc="1" locked="0" layoutInCell="1" allowOverlap="1">
              <wp:simplePos x="0" y="0"/>
              <wp:positionH relativeFrom="page">
                <wp:posOffset>3690213</wp:posOffset>
              </wp:positionH>
              <wp:positionV relativeFrom="page">
                <wp:posOffset>9888587</wp:posOffset>
              </wp:positionV>
              <wp:extent cx="18034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340" cy="177800"/>
                      </a:xfrm>
                      <a:prstGeom prst="rect">
                        <a:avLst/>
                      </a:prstGeom>
                    </wps:spPr>
                    <wps:txbx>
                      <w:txbxContent>
                        <w:p w:rsidR="005B251B" w:rsidRDefault="00F72792">
                          <w:pPr>
                            <w:pStyle w:val="BodyText"/>
                            <w:spacing w:line="264"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8" type="#_x0000_t202" style="position:absolute;margin-left:290.55pt;margin-top:778.65pt;width:14.2pt;height:14pt;z-index:-15837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" filled="f" stroked="f">
              <v:path arrowok="t"/>
              <v:textbox inset="0,0,0,0">
                <w:txbxContent>
                  <w:p w:rsidR="005B251B" w:rsidRDefault="00F72792">
                    <w:pPr>
                      <w:pStyle w:val="BodyText"/>
                      <w:spacing w:line="264" w:lineRule="exact"/>
                      <w:ind w:left="20"/>
                      <w:jc w:val="left"/>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2792" w:rsidRDefault="00F72792">
      <w:r>
        <w:separator/>
      </w:r>
    </w:p>
  </w:footnote>
  <w:footnote w:type="continuationSeparator" w:id="0">
    <w:p w:rsidR="00F72792" w:rsidRDefault="00F727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AD2454"/>
    <w:multiLevelType w:val="hybridMultilevel"/>
    <w:tmpl w:val="A652064A"/>
    <w:lvl w:ilvl="0" w:tplc="84FC5194">
      <w:start w:val="1"/>
      <w:numFmt w:val="lowerRoman"/>
      <w:lvlText w:val="(%1)"/>
      <w:lvlJc w:val="left"/>
      <w:pPr>
        <w:ind w:left="937" w:hanging="361"/>
        <w:jc w:val="left"/>
      </w:pPr>
      <w:rPr>
        <w:rFonts w:ascii="Tahoma" w:eastAsia="Tahoma" w:hAnsi="Tahoma" w:cs="Tahoma" w:hint="default"/>
        <w:b w:val="0"/>
        <w:bCs w:val="0"/>
        <w:i w:val="0"/>
        <w:iCs w:val="0"/>
        <w:spacing w:val="-1"/>
        <w:w w:val="95"/>
        <w:sz w:val="24"/>
        <w:szCs w:val="24"/>
        <w:lang w:val="en-US" w:eastAsia="en-US" w:bidi="ar-SA"/>
      </w:rPr>
    </w:lvl>
    <w:lvl w:ilvl="1" w:tplc="248EA406">
      <w:start w:val="1"/>
      <w:numFmt w:val="lowerRoman"/>
      <w:lvlText w:val="(%2)"/>
      <w:lvlJc w:val="left"/>
      <w:pPr>
        <w:ind w:left="2467" w:hanging="1080"/>
        <w:jc w:val="left"/>
      </w:pPr>
      <w:rPr>
        <w:rFonts w:ascii="Tahoma" w:eastAsia="Tahoma" w:hAnsi="Tahoma" w:cs="Tahoma" w:hint="default"/>
        <w:b/>
        <w:bCs/>
        <w:i w:val="0"/>
        <w:iCs w:val="0"/>
        <w:spacing w:val="-1"/>
        <w:w w:val="100"/>
        <w:sz w:val="24"/>
        <w:szCs w:val="24"/>
        <w:lang w:val="en-US" w:eastAsia="en-US" w:bidi="ar-SA"/>
      </w:rPr>
    </w:lvl>
    <w:lvl w:ilvl="2" w:tplc="E7040502">
      <w:numFmt w:val="bullet"/>
      <w:lvlText w:val="•"/>
      <w:lvlJc w:val="left"/>
      <w:pPr>
        <w:ind w:left="3226" w:hanging="1080"/>
      </w:pPr>
      <w:rPr>
        <w:rFonts w:hint="default"/>
        <w:lang w:val="en-US" w:eastAsia="en-US" w:bidi="ar-SA"/>
      </w:rPr>
    </w:lvl>
    <w:lvl w:ilvl="3" w:tplc="8C948128">
      <w:numFmt w:val="bullet"/>
      <w:lvlText w:val="•"/>
      <w:lvlJc w:val="left"/>
      <w:pPr>
        <w:ind w:left="3992" w:hanging="1080"/>
      </w:pPr>
      <w:rPr>
        <w:rFonts w:hint="default"/>
        <w:lang w:val="en-US" w:eastAsia="en-US" w:bidi="ar-SA"/>
      </w:rPr>
    </w:lvl>
    <w:lvl w:ilvl="4" w:tplc="729C3A90">
      <w:numFmt w:val="bullet"/>
      <w:lvlText w:val="•"/>
      <w:lvlJc w:val="left"/>
      <w:pPr>
        <w:ind w:left="4758" w:hanging="1080"/>
      </w:pPr>
      <w:rPr>
        <w:rFonts w:hint="default"/>
        <w:lang w:val="en-US" w:eastAsia="en-US" w:bidi="ar-SA"/>
      </w:rPr>
    </w:lvl>
    <w:lvl w:ilvl="5" w:tplc="0EE4A05A">
      <w:numFmt w:val="bullet"/>
      <w:lvlText w:val="•"/>
      <w:lvlJc w:val="left"/>
      <w:pPr>
        <w:ind w:left="5524" w:hanging="1080"/>
      </w:pPr>
      <w:rPr>
        <w:rFonts w:hint="default"/>
        <w:lang w:val="en-US" w:eastAsia="en-US" w:bidi="ar-SA"/>
      </w:rPr>
    </w:lvl>
    <w:lvl w:ilvl="6" w:tplc="17DCC8DA">
      <w:numFmt w:val="bullet"/>
      <w:lvlText w:val="•"/>
      <w:lvlJc w:val="left"/>
      <w:pPr>
        <w:ind w:left="6291" w:hanging="1080"/>
      </w:pPr>
      <w:rPr>
        <w:rFonts w:hint="default"/>
        <w:lang w:val="en-US" w:eastAsia="en-US" w:bidi="ar-SA"/>
      </w:rPr>
    </w:lvl>
    <w:lvl w:ilvl="7" w:tplc="D64484AA">
      <w:numFmt w:val="bullet"/>
      <w:lvlText w:val="•"/>
      <w:lvlJc w:val="left"/>
      <w:pPr>
        <w:ind w:left="7057" w:hanging="1080"/>
      </w:pPr>
      <w:rPr>
        <w:rFonts w:hint="default"/>
        <w:lang w:val="en-US" w:eastAsia="en-US" w:bidi="ar-SA"/>
      </w:rPr>
    </w:lvl>
    <w:lvl w:ilvl="8" w:tplc="098CB82A">
      <w:numFmt w:val="bullet"/>
      <w:lvlText w:val="•"/>
      <w:lvlJc w:val="left"/>
      <w:pPr>
        <w:ind w:left="7823" w:hanging="1080"/>
      </w:pPr>
      <w:rPr>
        <w:rFonts w:hint="default"/>
        <w:lang w:val="en-US" w:eastAsia="en-US" w:bidi="ar-SA"/>
      </w:rPr>
    </w:lvl>
  </w:abstractNum>
  <w:abstractNum w:abstractNumId="1">
    <w:nsid w:val="1864691F"/>
    <w:multiLevelType w:val="hybridMultilevel"/>
    <w:tmpl w:val="3ED2694E"/>
    <w:lvl w:ilvl="0" w:tplc="70A2738A">
      <w:start w:val="1"/>
      <w:numFmt w:val="lowerRoman"/>
      <w:lvlText w:val="%1."/>
      <w:lvlJc w:val="left"/>
      <w:pPr>
        <w:ind w:left="1747" w:hanging="383"/>
        <w:jc w:val="left"/>
      </w:pPr>
      <w:rPr>
        <w:rFonts w:ascii="Verdana" w:eastAsia="Verdana" w:hAnsi="Verdana" w:cs="Verdana" w:hint="default"/>
        <w:b w:val="0"/>
        <w:bCs w:val="0"/>
        <w:i/>
        <w:iCs/>
        <w:spacing w:val="0"/>
        <w:w w:val="79"/>
        <w:sz w:val="25"/>
        <w:szCs w:val="25"/>
        <w:lang w:val="en-US" w:eastAsia="en-US" w:bidi="ar-SA"/>
      </w:rPr>
    </w:lvl>
    <w:lvl w:ilvl="1" w:tplc="D7EC344E">
      <w:numFmt w:val="bullet"/>
      <w:lvlText w:val="•"/>
      <w:lvlJc w:val="left"/>
      <w:pPr>
        <w:ind w:left="2501" w:hanging="383"/>
      </w:pPr>
      <w:rPr>
        <w:rFonts w:hint="default"/>
        <w:lang w:val="en-US" w:eastAsia="en-US" w:bidi="ar-SA"/>
      </w:rPr>
    </w:lvl>
    <w:lvl w:ilvl="2" w:tplc="1A64B0BE">
      <w:numFmt w:val="bullet"/>
      <w:lvlText w:val="•"/>
      <w:lvlJc w:val="left"/>
      <w:pPr>
        <w:ind w:left="3263" w:hanging="383"/>
      </w:pPr>
      <w:rPr>
        <w:rFonts w:hint="default"/>
        <w:lang w:val="en-US" w:eastAsia="en-US" w:bidi="ar-SA"/>
      </w:rPr>
    </w:lvl>
    <w:lvl w:ilvl="3" w:tplc="FEFE0BEC">
      <w:numFmt w:val="bullet"/>
      <w:lvlText w:val="•"/>
      <w:lvlJc w:val="left"/>
      <w:pPr>
        <w:ind w:left="4024" w:hanging="383"/>
      </w:pPr>
      <w:rPr>
        <w:rFonts w:hint="default"/>
        <w:lang w:val="en-US" w:eastAsia="en-US" w:bidi="ar-SA"/>
      </w:rPr>
    </w:lvl>
    <w:lvl w:ilvl="4" w:tplc="BD6A1C36">
      <w:numFmt w:val="bullet"/>
      <w:lvlText w:val="•"/>
      <w:lvlJc w:val="left"/>
      <w:pPr>
        <w:ind w:left="4786" w:hanging="383"/>
      </w:pPr>
      <w:rPr>
        <w:rFonts w:hint="default"/>
        <w:lang w:val="en-US" w:eastAsia="en-US" w:bidi="ar-SA"/>
      </w:rPr>
    </w:lvl>
    <w:lvl w:ilvl="5" w:tplc="BEC64D0A">
      <w:numFmt w:val="bullet"/>
      <w:lvlText w:val="•"/>
      <w:lvlJc w:val="left"/>
      <w:pPr>
        <w:ind w:left="5548" w:hanging="383"/>
      </w:pPr>
      <w:rPr>
        <w:rFonts w:hint="default"/>
        <w:lang w:val="en-US" w:eastAsia="en-US" w:bidi="ar-SA"/>
      </w:rPr>
    </w:lvl>
    <w:lvl w:ilvl="6" w:tplc="FCD2C75E">
      <w:numFmt w:val="bullet"/>
      <w:lvlText w:val="•"/>
      <w:lvlJc w:val="left"/>
      <w:pPr>
        <w:ind w:left="6309" w:hanging="383"/>
      </w:pPr>
      <w:rPr>
        <w:rFonts w:hint="default"/>
        <w:lang w:val="en-US" w:eastAsia="en-US" w:bidi="ar-SA"/>
      </w:rPr>
    </w:lvl>
    <w:lvl w:ilvl="7" w:tplc="136681C8">
      <w:numFmt w:val="bullet"/>
      <w:lvlText w:val="•"/>
      <w:lvlJc w:val="left"/>
      <w:pPr>
        <w:ind w:left="7071" w:hanging="383"/>
      </w:pPr>
      <w:rPr>
        <w:rFonts w:hint="default"/>
        <w:lang w:val="en-US" w:eastAsia="en-US" w:bidi="ar-SA"/>
      </w:rPr>
    </w:lvl>
    <w:lvl w:ilvl="8" w:tplc="67CC839A">
      <w:numFmt w:val="bullet"/>
      <w:lvlText w:val="•"/>
      <w:lvlJc w:val="left"/>
      <w:pPr>
        <w:ind w:left="7832" w:hanging="383"/>
      </w:pPr>
      <w:rPr>
        <w:rFonts w:hint="default"/>
        <w:lang w:val="en-US" w:eastAsia="en-US" w:bidi="ar-SA"/>
      </w:rPr>
    </w:lvl>
  </w:abstractNum>
  <w:abstractNum w:abstractNumId="2">
    <w:nsid w:val="4AD7649A"/>
    <w:multiLevelType w:val="hybridMultilevel"/>
    <w:tmpl w:val="5BC4FA28"/>
    <w:lvl w:ilvl="0" w:tplc="781677EC">
      <w:start w:val="1"/>
      <w:numFmt w:val="decimal"/>
      <w:lvlText w:val="%1."/>
      <w:lvlJc w:val="left"/>
      <w:pPr>
        <w:ind w:left="1027" w:hanging="361"/>
        <w:jc w:val="left"/>
      </w:pPr>
      <w:rPr>
        <w:rFonts w:ascii="Tahoma" w:eastAsia="Tahoma" w:hAnsi="Tahoma" w:cs="Tahoma" w:hint="default"/>
        <w:b w:val="0"/>
        <w:bCs w:val="0"/>
        <w:i w:val="0"/>
        <w:iCs w:val="0"/>
        <w:spacing w:val="0"/>
        <w:w w:val="100"/>
        <w:sz w:val="24"/>
        <w:szCs w:val="24"/>
        <w:lang w:val="en-US" w:eastAsia="en-US" w:bidi="ar-SA"/>
      </w:rPr>
    </w:lvl>
    <w:lvl w:ilvl="1" w:tplc="0FEC3C26">
      <w:numFmt w:val="bullet"/>
      <w:lvlText w:val="•"/>
      <w:lvlJc w:val="left"/>
      <w:pPr>
        <w:ind w:left="1853" w:hanging="361"/>
      </w:pPr>
      <w:rPr>
        <w:rFonts w:hint="default"/>
        <w:lang w:val="en-US" w:eastAsia="en-US" w:bidi="ar-SA"/>
      </w:rPr>
    </w:lvl>
    <w:lvl w:ilvl="2" w:tplc="DBEA246C">
      <w:numFmt w:val="bullet"/>
      <w:lvlText w:val="•"/>
      <w:lvlJc w:val="left"/>
      <w:pPr>
        <w:ind w:left="2687" w:hanging="361"/>
      </w:pPr>
      <w:rPr>
        <w:rFonts w:hint="default"/>
        <w:lang w:val="en-US" w:eastAsia="en-US" w:bidi="ar-SA"/>
      </w:rPr>
    </w:lvl>
    <w:lvl w:ilvl="3" w:tplc="8528E33A">
      <w:numFmt w:val="bullet"/>
      <w:lvlText w:val="•"/>
      <w:lvlJc w:val="left"/>
      <w:pPr>
        <w:ind w:left="3520" w:hanging="361"/>
      </w:pPr>
      <w:rPr>
        <w:rFonts w:hint="default"/>
        <w:lang w:val="en-US" w:eastAsia="en-US" w:bidi="ar-SA"/>
      </w:rPr>
    </w:lvl>
    <w:lvl w:ilvl="4" w:tplc="EA486E96">
      <w:numFmt w:val="bullet"/>
      <w:lvlText w:val="•"/>
      <w:lvlJc w:val="left"/>
      <w:pPr>
        <w:ind w:left="4354" w:hanging="361"/>
      </w:pPr>
      <w:rPr>
        <w:rFonts w:hint="default"/>
        <w:lang w:val="en-US" w:eastAsia="en-US" w:bidi="ar-SA"/>
      </w:rPr>
    </w:lvl>
    <w:lvl w:ilvl="5" w:tplc="DA76A0B0">
      <w:numFmt w:val="bullet"/>
      <w:lvlText w:val="•"/>
      <w:lvlJc w:val="left"/>
      <w:pPr>
        <w:ind w:left="5188" w:hanging="361"/>
      </w:pPr>
      <w:rPr>
        <w:rFonts w:hint="default"/>
        <w:lang w:val="en-US" w:eastAsia="en-US" w:bidi="ar-SA"/>
      </w:rPr>
    </w:lvl>
    <w:lvl w:ilvl="6" w:tplc="0CDE1ED8">
      <w:numFmt w:val="bullet"/>
      <w:lvlText w:val="•"/>
      <w:lvlJc w:val="left"/>
      <w:pPr>
        <w:ind w:left="6021" w:hanging="361"/>
      </w:pPr>
      <w:rPr>
        <w:rFonts w:hint="default"/>
        <w:lang w:val="en-US" w:eastAsia="en-US" w:bidi="ar-SA"/>
      </w:rPr>
    </w:lvl>
    <w:lvl w:ilvl="7" w:tplc="8FFA0176">
      <w:numFmt w:val="bullet"/>
      <w:lvlText w:val="•"/>
      <w:lvlJc w:val="left"/>
      <w:pPr>
        <w:ind w:left="6855" w:hanging="361"/>
      </w:pPr>
      <w:rPr>
        <w:rFonts w:hint="default"/>
        <w:lang w:val="en-US" w:eastAsia="en-US" w:bidi="ar-SA"/>
      </w:rPr>
    </w:lvl>
    <w:lvl w:ilvl="8" w:tplc="8A30EE28">
      <w:numFmt w:val="bullet"/>
      <w:lvlText w:val="•"/>
      <w:lvlJc w:val="left"/>
      <w:pPr>
        <w:ind w:left="7688" w:hanging="361"/>
      </w:pPr>
      <w:rPr>
        <w:rFonts w:hint="default"/>
        <w:lang w:val="en-US" w:eastAsia="en-US" w:bidi="ar-SA"/>
      </w:rPr>
    </w:lvl>
  </w:abstractNum>
  <w:abstractNum w:abstractNumId="3">
    <w:nsid w:val="68D752A7"/>
    <w:multiLevelType w:val="hybridMultilevel"/>
    <w:tmpl w:val="15BE6C92"/>
    <w:lvl w:ilvl="0" w:tplc="85CA2C56">
      <w:start w:val="1"/>
      <w:numFmt w:val="decimal"/>
      <w:lvlText w:val="%1."/>
      <w:lvlJc w:val="left"/>
      <w:pPr>
        <w:ind w:left="667" w:hanging="361"/>
        <w:jc w:val="right"/>
      </w:pPr>
      <w:rPr>
        <w:rFonts w:hint="default"/>
        <w:spacing w:val="0"/>
        <w:w w:val="83"/>
        <w:lang w:val="en-US" w:eastAsia="en-US" w:bidi="ar-SA"/>
      </w:rPr>
    </w:lvl>
    <w:lvl w:ilvl="1" w:tplc="681C9ADC">
      <w:start w:val="2"/>
      <w:numFmt w:val="decimal"/>
      <w:lvlText w:val="%2."/>
      <w:lvlJc w:val="left"/>
      <w:pPr>
        <w:ind w:left="1387" w:hanging="361"/>
        <w:jc w:val="left"/>
      </w:pPr>
      <w:rPr>
        <w:rFonts w:hint="default"/>
        <w:spacing w:val="0"/>
        <w:w w:val="81"/>
        <w:lang w:val="en-US" w:eastAsia="en-US" w:bidi="ar-SA"/>
      </w:rPr>
    </w:lvl>
    <w:lvl w:ilvl="2" w:tplc="6E54FA04">
      <w:numFmt w:val="bullet"/>
      <w:lvlText w:val="•"/>
      <w:lvlJc w:val="left"/>
      <w:pPr>
        <w:ind w:left="2266" w:hanging="361"/>
      </w:pPr>
      <w:rPr>
        <w:rFonts w:hint="default"/>
        <w:lang w:val="en-US" w:eastAsia="en-US" w:bidi="ar-SA"/>
      </w:rPr>
    </w:lvl>
    <w:lvl w:ilvl="3" w:tplc="11FC4752">
      <w:numFmt w:val="bullet"/>
      <w:lvlText w:val="•"/>
      <w:lvlJc w:val="left"/>
      <w:pPr>
        <w:ind w:left="3152" w:hanging="361"/>
      </w:pPr>
      <w:rPr>
        <w:rFonts w:hint="default"/>
        <w:lang w:val="en-US" w:eastAsia="en-US" w:bidi="ar-SA"/>
      </w:rPr>
    </w:lvl>
    <w:lvl w:ilvl="4" w:tplc="775A142C">
      <w:numFmt w:val="bullet"/>
      <w:lvlText w:val="•"/>
      <w:lvlJc w:val="left"/>
      <w:pPr>
        <w:ind w:left="4038" w:hanging="361"/>
      </w:pPr>
      <w:rPr>
        <w:rFonts w:hint="default"/>
        <w:lang w:val="en-US" w:eastAsia="en-US" w:bidi="ar-SA"/>
      </w:rPr>
    </w:lvl>
    <w:lvl w:ilvl="5" w:tplc="4A7CFA40">
      <w:numFmt w:val="bullet"/>
      <w:lvlText w:val="•"/>
      <w:lvlJc w:val="left"/>
      <w:pPr>
        <w:ind w:left="4924" w:hanging="361"/>
      </w:pPr>
      <w:rPr>
        <w:rFonts w:hint="default"/>
        <w:lang w:val="en-US" w:eastAsia="en-US" w:bidi="ar-SA"/>
      </w:rPr>
    </w:lvl>
    <w:lvl w:ilvl="6" w:tplc="029086F6">
      <w:numFmt w:val="bullet"/>
      <w:lvlText w:val="•"/>
      <w:lvlJc w:val="left"/>
      <w:pPr>
        <w:ind w:left="5811" w:hanging="361"/>
      </w:pPr>
      <w:rPr>
        <w:rFonts w:hint="default"/>
        <w:lang w:val="en-US" w:eastAsia="en-US" w:bidi="ar-SA"/>
      </w:rPr>
    </w:lvl>
    <w:lvl w:ilvl="7" w:tplc="22A210B0">
      <w:numFmt w:val="bullet"/>
      <w:lvlText w:val="•"/>
      <w:lvlJc w:val="left"/>
      <w:pPr>
        <w:ind w:left="6697" w:hanging="361"/>
      </w:pPr>
      <w:rPr>
        <w:rFonts w:hint="default"/>
        <w:lang w:val="en-US" w:eastAsia="en-US" w:bidi="ar-SA"/>
      </w:rPr>
    </w:lvl>
    <w:lvl w:ilvl="8" w:tplc="A1E2CD84">
      <w:numFmt w:val="bullet"/>
      <w:lvlText w:val="•"/>
      <w:lvlJc w:val="left"/>
      <w:pPr>
        <w:ind w:left="7583" w:hanging="361"/>
      </w:pPr>
      <w:rPr>
        <w:rFonts w:hint="default"/>
        <w:lang w:val="en-US"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51B"/>
    <w:rsid w:val="001400B2"/>
    <w:rsid w:val="005B251B"/>
    <w:rsid w:val="00D428B5"/>
    <w:rsid w:val="00F7279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57CD56-F97D-4D74-82C1-E8E10A4CF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ahoma" w:eastAsia="Tahoma" w:hAnsi="Tahoma" w:cs="Tahoma"/>
    </w:rPr>
  </w:style>
  <w:style w:type="paragraph" w:styleId="Heading1">
    <w:name w:val="heading 1"/>
    <w:basedOn w:val="Normal"/>
    <w:uiPriority w:val="1"/>
    <w:qFormat/>
    <w:pPr>
      <w:ind w:left="307"/>
      <w:outlineLvl w:val="0"/>
    </w:pPr>
    <w:rPr>
      <w:b/>
      <w:bCs/>
      <w:sz w:val="24"/>
      <w:szCs w:val="24"/>
    </w:rPr>
  </w:style>
  <w:style w:type="paragraph" w:styleId="Heading2">
    <w:name w:val="heading 2"/>
    <w:basedOn w:val="Normal"/>
    <w:uiPriority w:val="1"/>
    <w:qFormat/>
    <w:pPr>
      <w:ind w:left="30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667" w:right="20"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3758</Words>
  <Characters>21422</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Nyasha Gurukumba</dc:creator>
  <cp:lastModifiedBy>JSC</cp:lastModifiedBy>
  <cp:revision>2</cp:revision>
  <dcterms:created xsi:type="dcterms:W3CDTF">2026-05-19T09:25:00Z</dcterms:created>
  <dcterms:modified xsi:type="dcterms:W3CDTF">2026-05-19T09:25:00Z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2026-04-15T00:00:00Z</vt:filetime>
  </property>
  <property fmtid="{D5CDD505-2E9C-101B-9397-08002B2CF9AE}" pid="3" name="Creator">
    <vt:lpwstr>Microsoft Office Word</vt:lpwstr>
  </property>
  <property fmtid="{D5CDD505-2E9C-101B-9397-08002B2CF9AE}" pid="4" name="LastSaved">
    <vt:filetime>2026-05-19T00:00:00Z</vt:filetime>
  </property>
  <property fmtid="{D5CDD505-2E9C-101B-9397-08002B2CF9AE}" pid="5" name="Producer">
    <vt:lpwstr>䅳灯獥⹗潲摳⁦潲⁊慶愠㈱⸶⸰㬠浯摩晩敤⁵獩湧⁩呥硴′⸱⸷⁢礠ㅔ㍘吀</vt:lpwstr>
  </property>
</Properties>
</file>